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72A" w:rsidRPr="009E3BFC" w:rsidRDefault="0015172A" w:rsidP="0015172A">
      <w:pPr>
        <w:tabs>
          <w:tab w:val="left" w:pos="-1890"/>
        </w:tabs>
        <w:spacing w:after="0"/>
        <w:jc w:val="center"/>
        <w:rPr>
          <w:rFonts w:ascii="Cambria Math" w:hAnsi="Cambria Math"/>
          <w:b/>
          <w:color w:val="000000" w:themeColor="text1"/>
          <w:sz w:val="21"/>
          <w:szCs w:val="21"/>
        </w:rPr>
      </w:pPr>
      <w:r w:rsidRPr="009E3BFC">
        <w:rPr>
          <w:rFonts w:ascii="Cambria Math" w:hAnsi="Cambria Math"/>
          <w:noProof/>
          <w:color w:val="000000" w:themeColor="text1"/>
          <w:sz w:val="21"/>
          <w:szCs w:val="21"/>
          <w:lang w:eastAsia="en-GB"/>
        </w:rPr>
        <w:drawing>
          <wp:inline distT="0" distB="0" distL="0" distR="0">
            <wp:extent cx="971550" cy="82867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28675"/>
                    </a:xfrm>
                    <a:prstGeom prst="rect">
                      <a:avLst/>
                    </a:prstGeom>
                    <a:noFill/>
                    <a:ln>
                      <a:noFill/>
                    </a:ln>
                  </pic:spPr>
                </pic:pic>
              </a:graphicData>
            </a:graphic>
          </wp:inline>
        </w:drawing>
      </w:r>
      <w:r>
        <w:rPr>
          <w:rFonts w:ascii="Cambria Math" w:hAnsi="Cambria Math"/>
          <w:noProof/>
          <w:color w:val="000000" w:themeColor="text1"/>
          <w:sz w:val="21"/>
          <w:szCs w:val="21"/>
        </w:rPr>
        <w:t xml:space="preserve">                                                                                           </w:t>
      </w:r>
      <w:r w:rsidR="00F32EE2">
        <w:rPr>
          <w:rFonts w:ascii="Cambria Math" w:hAnsi="Cambria Math"/>
          <w:noProof/>
          <w:color w:val="000000" w:themeColor="text1"/>
          <w:sz w:val="21"/>
          <w:szCs w:val="21"/>
          <w:lang w:eastAsia="en-GB"/>
        </w:rPr>
        <mc:AlternateContent>
          <mc:Choice Requires="wps">
            <w:drawing>
              <wp:inline distT="0" distB="0" distL="0" distR="0">
                <wp:extent cx="2787015" cy="886460"/>
                <wp:effectExtent l="0" t="0" r="0" b="8890"/>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886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722" w:rsidRPr="0082784B" w:rsidRDefault="00CD4722" w:rsidP="0015172A">
                            <w:pPr>
                              <w:spacing w:after="0" w:line="240" w:lineRule="auto"/>
                              <w:jc w:val="right"/>
                              <w:rPr>
                                <w:rFonts w:ascii="Century Gothic" w:hAnsi="Century Gothic"/>
                                <w:b/>
                                <w:i/>
                                <w:color w:val="000000" w:themeColor="text1"/>
                                <w:sz w:val="16"/>
                                <w:szCs w:val="16"/>
                              </w:rPr>
                            </w:pPr>
                            <w:r w:rsidRPr="0082784B">
                              <w:rPr>
                                <w:rFonts w:ascii="Century Gothic" w:hAnsi="Century Gothic"/>
                                <w:b/>
                                <w:i/>
                                <w:color w:val="000000" w:themeColor="text1"/>
                                <w:sz w:val="16"/>
                                <w:szCs w:val="16"/>
                              </w:rPr>
                              <w:t>Nigerian Journal of Technology (</w:t>
                            </w:r>
                            <w:proofErr w:type="spellStart"/>
                            <w:r w:rsidRPr="0082784B">
                              <w:rPr>
                                <w:rFonts w:ascii="Century Gothic" w:hAnsi="Century Gothic"/>
                                <w:b/>
                                <w:i/>
                                <w:color w:val="000000" w:themeColor="text1"/>
                                <w:sz w:val="16"/>
                                <w:szCs w:val="16"/>
                              </w:rPr>
                              <w:t>NIJOTECH</w:t>
                            </w:r>
                            <w:proofErr w:type="spellEnd"/>
                            <w:r w:rsidRPr="0082784B">
                              <w:rPr>
                                <w:rFonts w:ascii="Century Gothic" w:hAnsi="Century Gothic"/>
                                <w:b/>
                                <w:i/>
                                <w:color w:val="000000" w:themeColor="text1"/>
                                <w:sz w:val="16"/>
                                <w:szCs w:val="16"/>
                              </w:rPr>
                              <w:t>)</w:t>
                            </w:r>
                          </w:p>
                          <w:p w:rsidR="00CD4722" w:rsidRPr="0082784B" w:rsidRDefault="00CD4722" w:rsidP="0015172A">
                            <w:pPr>
                              <w:spacing w:after="0" w:line="240" w:lineRule="auto"/>
                              <w:jc w:val="right"/>
                              <w:rPr>
                                <w:rFonts w:ascii="Century Gothic" w:hAnsi="Century Gothic"/>
                                <w:b/>
                                <w:color w:val="000000" w:themeColor="text1"/>
                                <w:sz w:val="16"/>
                                <w:szCs w:val="16"/>
                              </w:rPr>
                            </w:pPr>
                            <w:r w:rsidRPr="0082784B">
                              <w:rPr>
                                <w:rFonts w:ascii="Century Gothic" w:hAnsi="Century Gothic"/>
                                <w:i/>
                                <w:color w:val="000000" w:themeColor="text1"/>
                                <w:sz w:val="16"/>
                                <w:szCs w:val="16"/>
                              </w:rPr>
                              <w:t xml:space="preserve">Vol. 34 No. 4, </w:t>
                            </w:r>
                            <w:proofErr w:type="gramStart"/>
                            <w:r w:rsidRPr="0082784B">
                              <w:rPr>
                                <w:rFonts w:ascii="Century Gothic" w:hAnsi="Century Gothic"/>
                                <w:i/>
                                <w:color w:val="000000" w:themeColor="text1"/>
                                <w:sz w:val="16"/>
                                <w:szCs w:val="16"/>
                              </w:rPr>
                              <w:t>October  2015</w:t>
                            </w:r>
                            <w:proofErr w:type="gramEnd"/>
                            <w:r w:rsidRPr="0082784B">
                              <w:rPr>
                                <w:rFonts w:ascii="Century Gothic" w:hAnsi="Century Gothic"/>
                                <w:i/>
                                <w:color w:val="000000" w:themeColor="text1"/>
                                <w:sz w:val="16"/>
                                <w:szCs w:val="16"/>
                              </w:rPr>
                              <w:t>, pp.</w:t>
                            </w:r>
                            <w:r w:rsidR="00F3126A">
                              <w:rPr>
                                <w:rFonts w:ascii="Century Gothic" w:hAnsi="Century Gothic"/>
                                <w:b/>
                                <w:color w:val="000000" w:themeColor="text1"/>
                                <w:sz w:val="18"/>
                                <w:szCs w:val="16"/>
                              </w:rPr>
                              <w:t xml:space="preserve"> 868</w:t>
                            </w:r>
                            <w:r w:rsidRPr="0082784B">
                              <w:rPr>
                                <w:rFonts w:ascii="Century Gothic" w:hAnsi="Century Gothic"/>
                                <w:b/>
                                <w:color w:val="000000" w:themeColor="text1"/>
                                <w:sz w:val="18"/>
                                <w:szCs w:val="16"/>
                              </w:rPr>
                              <w:t xml:space="preserve"> – </w:t>
                            </w:r>
                            <w:r w:rsidR="00F3126A">
                              <w:rPr>
                                <w:rFonts w:ascii="Century Gothic" w:hAnsi="Century Gothic"/>
                                <w:b/>
                                <w:color w:val="000000" w:themeColor="text1"/>
                                <w:sz w:val="18"/>
                                <w:szCs w:val="16"/>
                              </w:rPr>
                              <w:t>874</w:t>
                            </w:r>
                          </w:p>
                          <w:p w:rsidR="00CD4722" w:rsidRPr="0082784B" w:rsidRDefault="00CD4722" w:rsidP="0015172A">
                            <w:pPr>
                              <w:spacing w:after="0" w:line="240" w:lineRule="auto"/>
                              <w:jc w:val="right"/>
                              <w:rPr>
                                <w:rFonts w:ascii="Century Gothic" w:hAnsi="Century Gothic"/>
                                <w:b/>
                                <w:i/>
                                <w:color w:val="000000" w:themeColor="text1"/>
                                <w:sz w:val="16"/>
                                <w:szCs w:val="16"/>
                              </w:rPr>
                            </w:pPr>
                            <w:r w:rsidRPr="0082784B">
                              <w:rPr>
                                <w:rFonts w:ascii="Century Gothic" w:hAnsi="Century Gothic"/>
                                <w:i/>
                                <w:color w:val="000000" w:themeColor="text1"/>
                                <w:sz w:val="16"/>
                                <w:szCs w:val="16"/>
                              </w:rPr>
                              <w:t>Copyright© Faculty of Engineering,</w:t>
                            </w:r>
                          </w:p>
                          <w:p w:rsidR="00CD4722" w:rsidRPr="0082784B" w:rsidRDefault="00CD4722" w:rsidP="0015172A">
                            <w:pPr>
                              <w:spacing w:after="0" w:line="240" w:lineRule="auto"/>
                              <w:jc w:val="right"/>
                              <w:rPr>
                                <w:rFonts w:ascii="Century Gothic" w:hAnsi="Century Gothic"/>
                                <w:b/>
                                <w:i/>
                                <w:color w:val="000000" w:themeColor="text1"/>
                                <w:sz w:val="16"/>
                                <w:szCs w:val="16"/>
                              </w:rPr>
                            </w:pPr>
                            <w:r w:rsidRPr="0082784B">
                              <w:rPr>
                                <w:rFonts w:ascii="Century Gothic" w:hAnsi="Century Gothic"/>
                                <w:i/>
                                <w:color w:val="000000" w:themeColor="text1"/>
                                <w:sz w:val="16"/>
                                <w:szCs w:val="16"/>
                              </w:rPr>
                              <w:t xml:space="preserve"> University of Nigeria, </w:t>
                            </w:r>
                            <w:proofErr w:type="spellStart"/>
                            <w:r w:rsidRPr="0082784B">
                              <w:rPr>
                                <w:rFonts w:ascii="Century Gothic" w:hAnsi="Century Gothic"/>
                                <w:i/>
                                <w:color w:val="000000" w:themeColor="text1"/>
                                <w:sz w:val="16"/>
                                <w:szCs w:val="16"/>
                              </w:rPr>
                              <w:t>Nsukka</w:t>
                            </w:r>
                            <w:proofErr w:type="spellEnd"/>
                            <w:r w:rsidRPr="0082784B">
                              <w:rPr>
                                <w:rFonts w:ascii="Century Gothic" w:hAnsi="Century Gothic"/>
                                <w:i/>
                                <w:color w:val="000000" w:themeColor="text1"/>
                                <w:sz w:val="16"/>
                                <w:szCs w:val="16"/>
                              </w:rPr>
                              <w:t>, ISSN: 0331-8443</w:t>
                            </w:r>
                          </w:p>
                          <w:p w:rsidR="00CD4722" w:rsidRPr="0082784B" w:rsidRDefault="003F18B0" w:rsidP="0015172A">
                            <w:pPr>
                              <w:spacing w:after="0" w:line="240" w:lineRule="auto"/>
                              <w:jc w:val="right"/>
                              <w:rPr>
                                <w:rFonts w:ascii="Century Gothic" w:hAnsi="Century Gothic"/>
                                <w:i/>
                                <w:color w:val="000000" w:themeColor="text1"/>
                                <w:sz w:val="16"/>
                                <w:szCs w:val="16"/>
                              </w:rPr>
                            </w:pPr>
                            <w:hyperlink r:id="rId9" w:history="1">
                              <w:r w:rsidR="00CD4722" w:rsidRPr="0082784B">
                                <w:rPr>
                                  <w:rStyle w:val="Hyperlink"/>
                                  <w:rFonts w:ascii="Century Gothic" w:hAnsi="Century Gothic"/>
                                  <w:color w:val="000000" w:themeColor="text1"/>
                                  <w:sz w:val="16"/>
                                  <w:szCs w:val="16"/>
                                </w:rPr>
                                <w:t>www.nijotech.com</w:t>
                              </w:r>
                            </w:hyperlink>
                          </w:p>
                          <w:p w:rsidR="00CD4722" w:rsidRPr="00E26464" w:rsidRDefault="003F18B0" w:rsidP="0015172A">
                            <w:pPr>
                              <w:spacing w:after="0" w:line="240" w:lineRule="auto"/>
                              <w:jc w:val="right"/>
                              <w:rPr>
                                <w:rFonts w:ascii="Century Gothic" w:hAnsi="Century Gothic" w:cs="Aharoni"/>
                                <w:i/>
                                <w:color w:val="000000" w:themeColor="text1"/>
                                <w:sz w:val="18"/>
                                <w:szCs w:val="18"/>
                              </w:rPr>
                            </w:pPr>
                            <w:hyperlink r:id="rId10" w:history="1">
                              <w:r w:rsidR="00CD4722" w:rsidRPr="00E26464">
                                <w:rPr>
                                  <w:rStyle w:val="Hyperlink"/>
                                  <w:rFonts w:ascii="Cambria Math" w:hAnsi="Cambria Math" w:cs="Aharoni"/>
                                  <w:color w:val="000000" w:themeColor="text1"/>
                                  <w:sz w:val="18"/>
                                  <w:szCs w:val="18"/>
                                </w:rPr>
                                <w:t>http://dx.doi.org/10.4314/njt.v34i4.</w:t>
                              </w:r>
                            </w:hyperlink>
                            <w:r w:rsidR="00F3126A">
                              <w:rPr>
                                <w:rStyle w:val="Hyperlink"/>
                                <w:rFonts w:ascii="Cambria Math" w:hAnsi="Cambria Math" w:cs="Aharoni"/>
                                <w:color w:val="000000" w:themeColor="text1"/>
                                <w:sz w:val="18"/>
                                <w:szCs w:val="18"/>
                              </w:rPr>
                              <w:t>28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219.45pt;height:6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1y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" stroked="f">
                <v:textbox>
                  <w:txbxContent>
                    <w:p w:rsidR="00CD4722" w:rsidRPr="0082784B" w:rsidRDefault="00CD4722" w:rsidP="0015172A">
                      <w:pPr>
                        <w:spacing w:after="0" w:line="240" w:lineRule="auto"/>
                        <w:jc w:val="right"/>
                        <w:rPr>
                          <w:rFonts w:ascii="Century Gothic" w:hAnsi="Century Gothic"/>
                          <w:b/>
                          <w:i/>
                          <w:color w:val="000000" w:themeColor="text1"/>
                          <w:sz w:val="16"/>
                          <w:szCs w:val="16"/>
                        </w:rPr>
                      </w:pPr>
                      <w:r w:rsidRPr="0082784B">
                        <w:rPr>
                          <w:rFonts w:ascii="Century Gothic" w:hAnsi="Century Gothic"/>
                          <w:b/>
                          <w:i/>
                          <w:color w:val="000000" w:themeColor="text1"/>
                          <w:sz w:val="16"/>
                          <w:szCs w:val="16"/>
                        </w:rPr>
                        <w:t>Nigerian Journal of Technology (</w:t>
                      </w:r>
                      <w:proofErr w:type="spellStart"/>
                      <w:r w:rsidRPr="0082784B">
                        <w:rPr>
                          <w:rFonts w:ascii="Century Gothic" w:hAnsi="Century Gothic"/>
                          <w:b/>
                          <w:i/>
                          <w:color w:val="000000" w:themeColor="text1"/>
                          <w:sz w:val="16"/>
                          <w:szCs w:val="16"/>
                        </w:rPr>
                        <w:t>NIJOTECH</w:t>
                      </w:r>
                      <w:proofErr w:type="spellEnd"/>
                      <w:r w:rsidRPr="0082784B">
                        <w:rPr>
                          <w:rFonts w:ascii="Century Gothic" w:hAnsi="Century Gothic"/>
                          <w:b/>
                          <w:i/>
                          <w:color w:val="000000" w:themeColor="text1"/>
                          <w:sz w:val="16"/>
                          <w:szCs w:val="16"/>
                        </w:rPr>
                        <w:t>)</w:t>
                      </w:r>
                    </w:p>
                    <w:p w:rsidR="00CD4722" w:rsidRPr="0082784B" w:rsidRDefault="00CD4722" w:rsidP="0015172A">
                      <w:pPr>
                        <w:spacing w:after="0" w:line="240" w:lineRule="auto"/>
                        <w:jc w:val="right"/>
                        <w:rPr>
                          <w:rFonts w:ascii="Century Gothic" w:hAnsi="Century Gothic"/>
                          <w:b/>
                          <w:color w:val="000000" w:themeColor="text1"/>
                          <w:sz w:val="16"/>
                          <w:szCs w:val="16"/>
                        </w:rPr>
                      </w:pPr>
                      <w:r w:rsidRPr="0082784B">
                        <w:rPr>
                          <w:rFonts w:ascii="Century Gothic" w:hAnsi="Century Gothic"/>
                          <w:i/>
                          <w:color w:val="000000" w:themeColor="text1"/>
                          <w:sz w:val="16"/>
                          <w:szCs w:val="16"/>
                        </w:rPr>
                        <w:t xml:space="preserve">Vol. 34 No. 4, </w:t>
                      </w:r>
                      <w:proofErr w:type="gramStart"/>
                      <w:r w:rsidRPr="0082784B">
                        <w:rPr>
                          <w:rFonts w:ascii="Century Gothic" w:hAnsi="Century Gothic"/>
                          <w:i/>
                          <w:color w:val="000000" w:themeColor="text1"/>
                          <w:sz w:val="16"/>
                          <w:szCs w:val="16"/>
                        </w:rPr>
                        <w:t>October  2015</w:t>
                      </w:r>
                      <w:proofErr w:type="gramEnd"/>
                      <w:r w:rsidRPr="0082784B">
                        <w:rPr>
                          <w:rFonts w:ascii="Century Gothic" w:hAnsi="Century Gothic"/>
                          <w:i/>
                          <w:color w:val="000000" w:themeColor="text1"/>
                          <w:sz w:val="16"/>
                          <w:szCs w:val="16"/>
                        </w:rPr>
                        <w:t>, pp.</w:t>
                      </w:r>
                      <w:r w:rsidR="00F3126A">
                        <w:rPr>
                          <w:rFonts w:ascii="Century Gothic" w:hAnsi="Century Gothic"/>
                          <w:b/>
                          <w:color w:val="000000" w:themeColor="text1"/>
                          <w:sz w:val="18"/>
                          <w:szCs w:val="16"/>
                        </w:rPr>
                        <w:t xml:space="preserve"> 868</w:t>
                      </w:r>
                      <w:r w:rsidRPr="0082784B">
                        <w:rPr>
                          <w:rFonts w:ascii="Century Gothic" w:hAnsi="Century Gothic"/>
                          <w:b/>
                          <w:color w:val="000000" w:themeColor="text1"/>
                          <w:sz w:val="18"/>
                          <w:szCs w:val="16"/>
                        </w:rPr>
                        <w:t xml:space="preserve"> – </w:t>
                      </w:r>
                      <w:r w:rsidR="00F3126A">
                        <w:rPr>
                          <w:rFonts w:ascii="Century Gothic" w:hAnsi="Century Gothic"/>
                          <w:b/>
                          <w:color w:val="000000" w:themeColor="text1"/>
                          <w:sz w:val="18"/>
                          <w:szCs w:val="16"/>
                        </w:rPr>
                        <w:t>874</w:t>
                      </w:r>
                    </w:p>
                    <w:p w:rsidR="00CD4722" w:rsidRPr="0082784B" w:rsidRDefault="00CD4722" w:rsidP="0015172A">
                      <w:pPr>
                        <w:spacing w:after="0" w:line="240" w:lineRule="auto"/>
                        <w:jc w:val="right"/>
                        <w:rPr>
                          <w:rFonts w:ascii="Century Gothic" w:hAnsi="Century Gothic"/>
                          <w:b/>
                          <w:i/>
                          <w:color w:val="000000" w:themeColor="text1"/>
                          <w:sz w:val="16"/>
                          <w:szCs w:val="16"/>
                        </w:rPr>
                      </w:pPr>
                      <w:r w:rsidRPr="0082784B">
                        <w:rPr>
                          <w:rFonts w:ascii="Century Gothic" w:hAnsi="Century Gothic"/>
                          <w:i/>
                          <w:color w:val="000000" w:themeColor="text1"/>
                          <w:sz w:val="16"/>
                          <w:szCs w:val="16"/>
                        </w:rPr>
                        <w:t>Copyright© Faculty of Engineering,</w:t>
                      </w:r>
                    </w:p>
                    <w:p w:rsidR="00CD4722" w:rsidRPr="0082784B" w:rsidRDefault="00CD4722" w:rsidP="0015172A">
                      <w:pPr>
                        <w:spacing w:after="0" w:line="240" w:lineRule="auto"/>
                        <w:jc w:val="right"/>
                        <w:rPr>
                          <w:rFonts w:ascii="Century Gothic" w:hAnsi="Century Gothic"/>
                          <w:b/>
                          <w:i/>
                          <w:color w:val="000000" w:themeColor="text1"/>
                          <w:sz w:val="16"/>
                          <w:szCs w:val="16"/>
                        </w:rPr>
                      </w:pPr>
                      <w:r w:rsidRPr="0082784B">
                        <w:rPr>
                          <w:rFonts w:ascii="Century Gothic" w:hAnsi="Century Gothic"/>
                          <w:i/>
                          <w:color w:val="000000" w:themeColor="text1"/>
                          <w:sz w:val="16"/>
                          <w:szCs w:val="16"/>
                        </w:rPr>
                        <w:t xml:space="preserve"> University of Nigeria, </w:t>
                      </w:r>
                      <w:proofErr w:type="spellStart"/>
                      <w:r w:rsidRPr="0082784B">
                        <w:rPr>
                          <w:rFonts w:ascii="Century Gothic" w:hAnsi="Century Gothic"/>
                          <w:i/>
                          <w:color w:val="000000" w:themeColor="text1"/>
                          <w:sz w:val="16"/>
                          <w:szCs w:val="16"/>
                        </w:rPr>
                        <w:t>Nsukka</w:t>
                      </w:r>
                      <w:proofErr w:type="spellEnd"/>
                      <w:r w:rsidRPr="0082784B">
                        <w:rPr>
                          <w:rFonts w:ascii="Century Gothic" w:hAnsi="Century Gothic"/>
                          <w:i/>
                          <w:color w:val="000000" w:themeColor="text1"/>
                          <w:sz w:val="16"/>
                          <w:szCs w:val="16"/>
                        </w:rPr>
                        <w:t>, ISSN: 0331-8443</w:t>
                      </w:r>
                    </w:p>
                    <w:p w:rsidR="00CD4722" w:rsidRPr="0082784B" w:rsidRDefault="00F32DE7" w:rsidP="0015172A">
                      <w:pPr>
                        <w:spacing w:after="0" w:line="240" w:lineRule="auto"/>
                        <w:jc w:val="right"/>
                        <w:rPr>
                          <w:rFonts w:ascii="Century Gothic" w:hAnsi="Century Gothic"/>
                          <w:i/>
                          <w:color w:val="000000" w:themeColor="text1"/>
                          <w:sz w:val="16"/>
                          <w:szCs w:val="16"/>
                        </w:rPr>
                      </w:pPr>
                      <w:hyperlink r:id="rId11" w:history="1">
                        <w:r w:rsidR="00CD4722" w:rsidRPr="0082784B">
                          <w:rPr>
                            <w:rStyle w:val="Hyperlink"/>
                            <w:rFonts w:ascii="Century Gothic" w:hAnsi="Century Gothic"/>
                            <w:color w:val="000000" w:themeColor="text1"/>
                            <w:sz w:val="16"/>
                            <w:szCs w:val="16"/>
                          </w:rPr>
                          <w:t>www.nijotech.com</w:t>
                        </w:r>
                      </w:hyperlink>
                    </w:p>
                    <w:p w:rsidR="00CD4722" w:rsidRPr="00E26464" w:rsidRDefault="00F32DE7" w:rsidP="0015172A">
                      <w:pPr>
                        <w:spacing w:after="0" w:line="240" w:lineRule="auto"/>
                        <w:jc w:val="right"/>
                        <w:rPr>
                          <w:rFonts w:ascii="Century Gothic" w:hAnsi="Century Gothic" w:cs="Aharoni"/>
                          <w:i/>
                          <w:color w:val="000000" w:themeColor="text1"/>
                          <w:sz w:val="18"/>
                          <w:szCs w:val="18"/>
                        </w:rPr>
                      </w:pPr>
                      <w:hyperlink r:id="rId12" w:history="1">
                        <w:r w:rsidR="00CD4722" w:rsidRPr="00E26464">
                          <w:rPr>
                            <w:rStyle w:val="Hyperlink"/>
                            <w:rFonts w:ascii="Cambria Math" w:hAnsi="Cambria Math" w:cs="Aharoni"/>
                            <w:color w:val="000000" w:themeColor="text1"/>
                            <w:sz w:val="18"/>
                            <w:szCs w:val="18"/>
                          </w:rPr>
                          <w:t>http://dx.doi.org/10.4314/njt.v34i4.</w:t>
                        </w:r>
                      </w:hyperlink>
                      <w:r w:rsidR="00F3126A">
                        <w:rPr>
                          <w:rStyle w:val="Hyperlink"/>
                          <w:rFonts w:ascii="Cambria Math" w:hAnsi="Cambria Math" w:cs="Aharoni"/>
                          <w:color w:val="000000" w:themeColor="text1"/>
                          <w:sz w:val="18"/>
                          <w:szCs w:val="18"/>
                        </w:rPr>
                        <w:t>28</w:t>
                      </w:r>
                    </w:p>
                  </w:txbxContent>
                </v:textbox>
                <w10:anchorlock/>
              </v:shape>
            </w:pict>
          </mc:Fallback>
        </mc:AlternateContent>
      </w:r>
    </w:p>
    <w:p w:rsidR="00F3126A" w:rsidRDefault="001124F1" w:rsidP="00F32D96">
      <w:pPr>
        <w:spacing w:after="0"/>
        <w:jc w:val="center"/>
        <w:rPr>
          <w:rFonts w:ascii="Cambria Math" w:hAnsi="Cambria Math"/>
          <w:b/>
          <w:color w:val="000000" w:themeColor="text1"/>
          <w:sz w:val="32"/>
          <w:szCs w:val="32"/>
        </w:rPr>
      </w:pPr>
      <w:r w:rsidRPr="00440979">
        <w:rPr>
          <w:rFonts w:ascii="Cambria Math" w:hAnsi="Cambria Math"/>
          <w:b/>
          <w:color w:val="000000" w:themeColor="text1"/>
          <w:sz w:val="32"/>
          <w:szCs w:val="32"/>
        </w:rPr>
        <w:t xml:space="preserve">EVALUATION OF MUNICIPAL SOLID WASTE MANAGEMENT SYSTEM AND WILLINGNESS-TO-PAY FOR ITS IMPROVEMENTS IN ILORIN, </w:t>
      </w:r>
    </w:p>
    <w:p w:rsidR="001124F1" w:rsidRDefault="001124F1" w:rsidP="00F32D96">
      <w:pPr>
        <w:spacing w:after="0"/>
        <w:jc w:val="center"/>
        <w:rPr>
          <w:rFonts w:ascii="Cambria Math" w:hAnsi="Cambria Math"/>
          <w:b/>
          <w:color w:val="000000" w:themeColor="text1"/>
          <w:sz w:val="32"/>
          <w:szCs w:val="32"/>
        </w:rPr>
      </w:pPr>
      <w:proofErr w:type="spellStart"/>
      <w:r w:rsidRPr="00440979">
        <w:rPr>
          <w:rFonts w:ascii="Cambria Math" w:hAnsi="Cambria Math"/>
          <w:b/>
          <w:color w:val="000000" w:themeColor="text1"/>
          <w:sz w:val="32"/>
          <w:szCs w:val="32"/>
        </w:rPr>
        <w:t>KWARA</w:t>
      </w:r>
      <w:proofErr w:type="spellEnd"/>
      <w:r w:rsidRPr="00440979">
        <w:rPr>
          <w:rFonts w:ascii="Cambria Math" w:hAnsi="Cambria Math"/>
          <w:b/>
          <w:color w:val="000000" w:themeColor="text1"/>
          <w:sz w:val="32"/>
          <w:szCs w:val="32"/>
        </w:rPr>
        <w:t xml:space="preserve"> STATE, NIGERIA </w:t>
      </w:r>
    </w:p>
    <w:p w:rsidR="0015172A" w:rsidRPr="00440979" w:rsidRDefault="0015172A" w:rsidP="00F32D96">
      <w:pPr>
        <w:spacing w:after="0"/>
        <w:jc w:val="center"/>
        <w:rPr>
          <w:rFonts w:ascii="Cambria Math" w:hAnsi="Cambria Math"/>
          <w:color w:val="000000" w:themeColor="text1"/>
          <w:sz w:val="32"/>
          <w:szCs w:val="32"/>
        </w:rPr>
      </w:pPr>
    </w:p>
    <w:p w:rsidR="001124F1" w:rsidRPr="00440979" w:rsidRDefault="001124F1" w:rsidP="00F32D96">
      <w:pPr>
        <w:spacing w:after="0"/>
        <w:jc w:val="center"/>
        <w:rPr>
          <w:rFonts w:ascii="Cambria Math" w:hAnsi="Cambria Math"/>
          <w:color w:val="000000" w:themeColor="text1"/>
          <w:sz w:val="21"/>
          <w:szCs w:val="21"/>
        </w:rPr>
      </w:pPr>
      <w:r w:rsidRPr="00440979">
        <w:rPr>
          <w:rFonts w:ascii="Cambria Math" w:hAnsi="Cambria Math"/>
          <w:b/>
          <w:color w:val="000000" w:themeColor="text1"/>
          <w:sz w:val="24"/>
          <w:szCs w:val="24"/>
        </w:rPr>
        <w:t>A.</w:t>
      </w:r>
      <w:r w:rsidR="002B652E">
        <w:rPr>
          <w:rFonts w:ascii="Cambria Math" w:hAnsi="Cambria Math"/>
          <w:b/>
          <w:color w:val="000000" w:themeColor="text1"/>
          <w:sz w:val="24"/>
          <w:szCs w:val="24"/>
        </w:rPr>
        <w:t xml:space="preserve"> </w:t>
      </w:r>
      <w:r w:rsidRPr="00440979">
        <w:rPr>
          <w:rFonts w:ascii="Cambria Math" w:hAnsi="Cambria Math"/>
          <w:b/>
          <w:color w:val="000000" w:themeColor="text1"/>
          <w:sz w:val="24"/>
          <w:szCs w:val="24"/>
        </w:rPr>
        <w:t>M. Ayanshola</w:t>
      </w:r>
      <w:r w:rsidRPr="00440979">
        <w:rPr>
          <w:rFonts w:ascii="Cambria Math" w:hAnsi="Cambria Math"/>
          <w:b/>
          <w:color w:val="000000" w:themeColor="text1"/>
          <w:sz w:val="24"/>
          <w:szCs w:val="24"/>
          <w:vertAlign w:val="superscript"/>
        </w:rPr>
        <w:t>1</w:t>
      </w:r>
      <w:r w:rsidR="002B652E" w:rsidRPr="00272BD3">
        <w:rPr>
          <w:rFonts w:ascii="Cambria Math" w:hAnsi="Cambria Math"/>
          <w:b/>
          <w:color w:val="000000" w:themeColor="text1"/>
          <w:sz w:val="24"/>
          <w:szCs w:val="24"/>
          <w:vertAlign w:val="superscript"/>
        </w:rPr>
        <w:t>,</w:t>
      </w:r>
      <w:r w:rsidRPr="00440979">
        <w:rPr>
          <w:rFonts w:ascii="Cambria Math" w:hAnsi="Cambria Math"/>
          <w:b/>
          <w:color w:val="000000" w:themeColor="text1"/>
          <w:sz w:val="24"/>
          <w:szCs w:val="24"/>
        </w:rPr>
        <w:t>*</w:t>
      </w:r>
      <w:r w:rsidR="002B652E">
        <w:rPr>
          <w:rFonts w:ascii="Cambria Math" w:hAnsi="Cambria Math"/>
          <w:b/>
          <w:color w:val="000000" w:themeColor="text1"/>
          <w:sz w:val="24"/>
          <w:szCs w:val="24"/>
        </w:rPr>
        <w:t xml:space="preserve">, </w:t>
      </w:r>
      <w:r w:rsidRPr="00440979">
        <w:rPr>
          <w:rFonts w:ascii="Cambria Math" w:hAnsi="Cambria Math"/>
          <w:b/>
          <w:color w:val="000000" w:themeColor="text1"/>
          <w:sz w:val="24"/>
          <w:szCs w:val="24"/>
        </w:rPr>
        <w:t>A.</w:t>
      </w:r>
      <w:r w:rsidR="002B652E">
        <w:rPr>
          <w:rFonts w:ascii="Cambria Math" w:hAnsi="Cambria Math"/>
          <w:b/>
          <w:color w:val="000000" w:themeColor="text1"/>
          <w:sz w:val="24"/>
          <w:szCs w:val="24"/>
        </w:rPr>
        <w:t xml:space="preserve"> </w:t>
      </w:r>
      <w:r w:rsidRPr="00440979">
        <w:rPr>
          <w:rFonts w:ascii="Cambria Math" w:hAnsi="Cambria Math"/>
          <w:b/>
          <w:color w:val="000000" w:themeColor="text1"/>
          <w:sz w:val="24"/>
          <w:szCs w:val="24"/>
        </w:rPr>
        <w:t xml:space="preserve">S. </w:t>
      </w:r>
      <w:proofErr w:type="spellStart"/>
      <w:r w:rsidRPr="00440979">
        <w:rPr>
          <w:rFonts w:ascii="Cambria Math" w:hAnsi="Cambria Math"/>
          <w:b/>
          <w:color w:val="000000" w:themeColor="text1"/>
          <w:sz w:val="24"/>
          <w:szCs w:val="24"/>
        </w:rPr>
        <w:t>Aremu</w:t>
      </w:r>
      <w:proofErr w:type="spellEnd"/>
      <w:r w:rsidR="004D0CAA" w:rsidRPr="00440979">
        <w:rPr>
          <w:rFonts w:ascii="Cambria Math" w:hAnsi="Cambria Math"/>
          <w:b/>
          <w:color w:val="000000" w:themeColor="text1"/>
          <w:sz w:val="24"/>
          <w:szCs w:val="24"/>
          <w:vertAlign w:val="superscript"/>
        </w:rPr>
        <w:t xml:space="preserve"> </w:t>
      </w:r>
      <w:proofErr w:type="gramStart"/>
      <w:r w:rsidR="004D0CAA" w:rsidRPr="00440979">
        <w:rPr>
          <w:rFonts w:ascii="Cambria Math" w:hAnsi="Cambria Math"/>
          <w:b/>
          <w:color w:val="000000" w:themeColor="text1"/>
          <w:sz w:val="24"/>
          <w:szCs w:val="24"/>
          <w:vertAlign w:val="superscript"/>
        </w:rPr>
        <w:t>2</w:t>
      </w:r>
      <w:r w:rsidR="002B652E">
        <w:rPr>
          <w:rFonts w:ascii="Cambria Math" w:hAnsi="Cambria Math"/>
          <w:b/>
          <w:color w:val="000000" w:themeColor="text1"/>
          <w:sz w:val="24"/>
          <w:szCs w:val="24"/>
        </w:rPr>
        <w:t xml:space="preserve"> </w:t>
      </w:r>
      <w:r w:rsidR="00272BD3" w:rsidRPr="00440979">
        <w:rPr>
          <w:rFonts w:ascii="Cambria Math" w:hAnsi="Cambria Math"/>
          <w:b/>
          <w:color w:val="000000" w:themeColor="text1"/>
          <w:sz w:val="24"/>
          <w:szCs w:val="24"/>
        </w:rPr>
        <w:t>,</w:t>
      </w:r>
      <w:proofErr w:type="gramEnd"/>
      <w:r w:rsidR="00272BD3">
        <w:rPr>
          <w:rFonts w:ascii="Cambria Math" w:hAnsi="Cambria Math"/>
          <w:b/>
          <w:color w:val="000000" w:themeColor="text1"/>
          <w:sz w:val="24"/>
          <w:szCs w:val="24"/>
        </w:rPr>
        <w:t xml:space="preserve"> </w:t>
      </w:r>
      <w:r w:rsidRPr="00440979">
        <w:rPr>
          <w:rFonts w:ascii="Cambria Math" w:hAnsi="Cambria Math"/>
          <w:b/>
          <w:color w:val="000000" w:themeColor="text1"/>
          <w:sz w:val="24"/>
          <w:szCs w:val="24"/>
        </w:rPr>
        <w:t>S.</w:t>
      </w:r>
      <w:r w:rsidR="002B652E">
        <w:rPr>
          <w:rFonts w:ascii="Cambria Math" w:hAnsi="Cambria Math"/>
          <w:b/>
          <w:color w:val="000000" w:themeColor="text1"/>
          <w:sz w:val="24"/>
          <w:szCs w:val="24"/>
        </w:rPr>
        <w:t xml:space="preserve"> O. Jacob</w:t>
      </w:r>
      <w:r w:rsidR="00440979" w:rsidRPr="00440979">
        <w:rPr>
          <w:rFonts w:ascii="Cambria Math" w:hAnsi="Cambria Math"/>
          <w:b/>
          <w:color w:val="000000" w:themeColor="text1"/>
          <w:sz w:val="24"/>
          <w:szCs w:val="24"/>
          <w:vertAlign w:val="superscript"/>
        </w:rPr>
        <w:t>3</w:t>
      </w:r>
      <w:r w:rsidR="002B652E">
        <w:rPr>
          <w:rFonts w:ascii="Cambria Math" w:hAnsi="Cambria Math"/>
          <w:b/>
          <w:color w:val="000000" w:themeColor="text1"/>
          <w:sz w:val="24"/>
          <w:szCs w:val="24"/>
        </w:rPr>
        <w:t xml:space="preserve">, </w:t>
      </w:r>
      <w:r w:rsidRPr="00440979">
        <w:rPr>
          <w:rFonts w:ascii="Cambria Math" w:hAnsi="Cambria Math"/>
          <w:b/>
          <w:color w:val="000000" w:themeColor="text1"/>
          <w:sz w:val="24"/>
          <w:szCs w:val="24"/>
        </w:rPr>
        <w:t>S.</w:t>
      </w:r>
      <w:r w:rsidR="002B652E">
        <w:rPr>
          <w:rFonts w:ascii="Cambria Math" w:hAnsi="Cambria Math"/>
          <w:b/>
          <w:color w:val="000000" w:themeColor="text1"/>
          <w:sz w:val="24"/>
          <w:szCs w:val="24"/>
        </w:rPr>
        <w:t xml:space="preserve"> </w:t>
      </w:r>
      <w:r w:rsidRPr="00440979">
        <w:rPr>
          <w:rFonts w:ascii="Cambria Math" w:hAnsi="Cambria Math"/>
          <w:b/>
          <w:color w:val="000000" w:themeColor="text1"/>
          <w:sz w:val="24"/>
          <w:szCs w:val="24"/>
        </w:rPr>
        <w:t>O. Bilewu</w:t>
      </w:r>
      <w:r w:rsidR="00440979" w:rsidRPr="00440979">
        <w:rPr>
          <w:rFonts w:ascii="Cambria Math" w:hAnsi="Cambria Math"/>
          <w:b/>
          <w:color w:val="000000" w:themeColor="text1"/>
          <w:sz w:val="24"/>
          <w:szCs w:val="24"/>
          <w:vertAlign w:val="superscript"/>
        </w:rPr>
        <w:t>4</w:t>
      </w:r>
      <w:r w:rsidR="002B652E">
        <w:rPr>
          <w:rFonts w:ascii="Cambria Math" w:hAnsi="Cambria Math"/>
          <w:b/>
          <w:color w:val="000000" w:themeColor="text1"/>
          <w:sz w:val="24"/>
          <w:szCs w:val="24"/>
        </w:rPr>
        <w:t xml:space="preserve"> and </w:t>
      </w:r>
      <w:r w:rsidRPr="00440979">
        <w:rPr>
          <w:rFonts w:ascii="Cambria Math" w:hAnsi="Cambria Math"/>
          <w:b/>
          <w:color w:val="000000" w:themeColor="text1"/>
          <w:sz w:val="24"/>
          <w:szCs w:val="24"/>
        </w:rPr>
        <w:t>A.</w:t>
      </w:r>
      <w:r w:rsidR="002B652E">
        <w:rPr>
          <w:rFonts w:ascii="Cambria Math" w:hAnsi="Cambria Math"/>
          <w:b/>
          <w:color w:val="000000" w:themeColor="text1"/>
          <w:sz w:val="24"/>
          <w:szCs w:val="24"/>
        </w:rPr>
        <w:t xml:space="preserve"> </w:t>
      </w:r>
      <w:r w:rsidRPr="00440979">
        <w:rPr>
          <w:rFonts w:ascii="Cambria Math" w:hAnsi="Cambria Math"/>
          <w:b/>
          <w:color w:val="000000" w:themeColor="text1"/>
          <w:sz w:val="24"/>
          <w:szCs w:val="24"/>
        </w:rPr>
        <w:t>W. Salami</w:t>
      </w:r>
      <w:r w:rsidR="00440979" w:rsidRPr="00440979">
        <w:rPr>
          <w:rFonts w:ascii="Cambria Math" w:hAnsi="Cambria Math"/>
          <w:b/>
          <w:color w:val="000000" w:themeColor="text1"/>
          <w:sz w:val="24"/>
          <w:szCs w:val="24"/>
          <w:vertAlign w:val="superscript"/>
        </w:rPr>
        <w:t>5</w:t>
      </w:r>
    </w:p>
    <w:p w:rsidR="001124F1" w:rsidRPr="00440979" w:rsidRDefault="00DB7235" w:rsidP="007856FD">
      <w:pPr>
        <w:pStyle w:val="NoSpacing"/>
        <w:spacing w:line="276" w:lineRule="auto"/>
        <w:jc w:val="center"/>
        <w:rPr>
          <w:rFonts w:ascii="Cambria Math" w:hAnsi="Cambria Math"/>
          <w:smallCaps/>
          <w:color w:val="000000" w:themeColor="text1"/>
          <w:sz w:val="21"/>
          <w:szCs w:val="21"/>
        </w:rPr>
      </w:pPr>
      <w:r w:rsidRPr="00CD4722">
        <w:rPr>
          <w:rFonts w:ascii="Cambria Math" w:hAnsi="Cambria Math"/>
          <w:b/>
          <w:color w:val="000000" w:themeColor="text1"/>
          <w:sz w:val="21"/>
          <w:szCs w:val="21"/>
          <w:vertAlign w:val="superscript"/>
        </w:rPr>
        <w:t>1,</w:t>
      </w:r>
      <w:r w:rsidR="003A5886">
        <w:rPr>
          <w:rFonts w:ascii="Cambria Math" w:hAnsi="Cambria Math"/>
          <w:b/>
          <w:color w:val="000000" w:themeColor="text1"/>
          <w:sz w:val="21"/>
          <w:szCs w:val="21"/>
          <w:vertAlign w:val="superscript"/>
        </w:rPr>
        <w:t xml:space="preserve"> </w:t>
      </w:r>
      <w:r w:rsidRPr="00CD4722">
        <w:rPr>
          <w:rFonts w:ascii="Cambria Math" w:hAnsi="Cambria Math"/>
          <w:b/>
          <w:color w:val="000000" w:themeColor="text1"/>
          <w:sz w:val="21"/>
          <w:szCs w:val="21"/>
          <w:vertAlign w:val="superscript"/>
        </w:rPr>
        <w:t>2,</w:t>
      </w:r>
      <w:r w:rsidR="002B652E" w:rsidRPr="00CD4722">
        <w:rPr>
          <w:rFonts w:ascii="Cambria Math" w:hAnsi="Cambria Math"/>
          <w:b/>
          <w:color w:val="000000" w:themeColor="text1"/>
          <w:sz w:val="21"/>
          <w:szCs w:val="21"/>
          <w:vertAlign w:val="superscript"/>
        </w:rPr>
        <w:t xml:space="preserve"> </w:t>
      </w:r>
      <w:r w:rsidRPr="00CD4722">
        <w:rPr>
          <w:rFonts w:ascii="Cambria Math" w:hAnsi="Cambria Math"/>
          <w:b/>
          <w:color w:val="000000" w:themeColor="text1"/>
          <w:sz w:val="21"/>
          <w:szCs w:val="21"/>
          <w:vertAlign w:val="superscript"/>
        </w:rPr>
        <w:t>5</w:t>
      </w:r>
      <w:r w:rsidRPr="00DB7235">
        <w:rPr>
          <w:rFonts w:ascii="Cambria Math" w:hAnsi="Cambria Math"/>
          <w:color w:val="000000" w:themeColor="text1"/>
          <w:sz w:val="21"/>
          <w:szCs w:val="21"/>
          <w:vertAlign w:val="superscript"/>
        </w:rPr>
        <w:t xml:space="preserve"> </w:t>
      </w:r>
      <w:r w:rsidR="007856FD">
        <w:rPr>
          <w:rFonts w:ascii="Cambria Math" w:hAnsi="Cambria Math"/>
          <w:smallCaps/>
          <w:color w:val="000000" w:themeColor="text1"/>
          <w:sz w:val="22"/>
          <w:szCs w:val="22"/>
        </w:rPr>
        <w:t>Dep</w:t>
      </w:r>
      <w:r w:rsidR="001124F1" w:rsidRPr="007C7F21">
        <w:rPr>
          <w:rFonts w:ascii="Cambria Math" w:hAnsi="Cambria Math"/>
          <w:smallCaps/>
          <w:color w:val="000000" w:themeColor="text1"/>
          <w:sz w:val="22"/>
          <w:szCs w:val="22"/>
        </w:rPr>
        <w:t>t</w:t>
      </w:r>
      <w:r w:rsidR="007856FD">
        <w:rPr>
          <w:rFonts w:ascii="Cambria Math" w:hAnsi="Cambria Math"/>
          <w:smallCaps/>
          <w:color w:val="000000" w:themeColor="text1"/>
          <w:sz w:val="22"/>
          <w:szCs w:val="22"/>
        </w:rPr>
        <w:t>.</w:t>
      </w:r>
      <w:r w:rsidR="001124F1" w:rsidRPr="007C7F21">
        <w:rPr>
          <w:rFonts w:ascii="Cambria Math" w:hAnsi="Cambria Math"/>
          <w:smallCaps/>
          <w:color w:val="000000" w:themeColor="text1"/>
          <w:sz w:val="22"/>
          <w:szCs w:val="22"/>
        </w:rPr>
        <w:t xml:space="preserve"> of Water Resources and Environmental Engr</w:t>
      </w:r>
      <w:r w:rsidR="007856FD">
        <w:rPr>
          <w:rFonts w:ascii="Cambria Math" w:hAnsi="Cambria Math"/>
          <w:smallCaps/>
          <w:color w:val="000000" w:themeColor="text1"/>
          <w:sz w:val="22"/>
          <w:szCs w:val="22"/>
        </w:rPr>
        <w:t>.</w:t>
      </w:r>
      <w:r w:rsidR="001124F1" w:rsidRPr="007C7F21">
        <w:rPr>
          <w:rFonts w:ascii="Cambria Math" w:hAnsi="Cambria Math"/>
          <w:smallCaps/>
          <w:color w:val="000000" w:themeColor="text1"/>
          <w:sz w:val="22"/>
          <w:szCs w:val="22"/>
        </w:rPr>
        <w:t>, Univ</w:t>
      </w:r>
      <w:r w:rsidR="007856FD">
        <w:rPr>
          <w:rFonts w:ascii="Cambria Math" w:hAnsi="Cambria Math"/>
          <w:smallCaps/>
          <w:color w:val="000000" w:themeColor="text1"/>
          <w:sz w:val="22"/>
          <w:szCs w:val="22"/>
        </w:rPr>
        <w:t>.</w:t>
      </w:r>
      <w:r w:rsidR="001124F1" w:rsidRPr="007C7F21">
        <w:rPr>
          <w:rFonts w:ascii="Cambria Math" w:hAnsi="Cambria Math"/>
          <w:smallCaps/>
          <w:color w:val="000000" w:themeColor="text1"/>
          <w:sz w:val="22"/>
          <w:szCs w:val="22"/>
        </w:rPr>
        <w:t xml:space="preserve"> of Ilorin</w:t>
      </w:r>
      <w:r w:rsidR="001124F1" w:rsidRPr="00440979">
        <w:rPr>
          <w:rFonts w:ascii="Cambria Math" w:hAnsi="Cambria Math"/>
          <w:smallCaps/>
          <w:color w:val="000000" w:themeColor="text1"/>
          <w:sz w:val="21"/>
          <w:szCs w:val="21"/>
        </w:rPr>
        <w:t xml:space="preserve">, Ilorin, </w:t>
      </w:r>
      <w:proofErr w:type="spellStart"/>
      <w:r w:rsidR="001124F1" w:rsidRPr="00440979">
        <w:rPr>
          <w:rFonts w:ascii="Cambria Math" w:hAnsi="Cambria Math"/>
          <w:smallCaps/>
          <w:color w:val="000000" w:themeColor="text1"/>
          <w:sz w:val="21"/>
          <w:szCs w:val="21"/>
        </w:rPr>
        <w:t>Kwara</w:t>
      </w:r>
      <w:proofErr w:type="spellEnd"/>
      <w:r w:rsidR="001124F1" w:rsidRPr="00440979">
        <w:rPr>
          <w:rFonts w:ascii="Cambria Math" w:hAnsi="Cambria Math"/>
          <w:smallCaps/>
          <w:color w:val="000000" w:themeColor="text1"/>
          <w:sz w:val="21"/>
          <w:szCs w:val="21"/>
        </w:rPr>
        <w:t xml:space="preserve"> State, </w:t>
      </w:r>
      <w:r w:rsidRPr="00440979">
        <w:rPr>
          <w:rFonts w:ascii="Cambria Math" w:hAnsi="Cambria Math"/>
          <w:smallCaps/>
          <w:color w:val="000000" w:themeColor="text1"/>
          <w:sz w:val="21"/>
          <w:szCs w:val="21"/>
        </w:rPr>
        <w:t>NIGERIA</w:t>
      </w:r>
    </w:p>
    <w:p w:rsidR="001124F1" w:rsidRPr="00E60D47" w:rsidRDefault="002B652E" w:rsidP="00F32D96">
      <w:pPr>
        <w:pStyle w:val="NoSpacing"/>
        <w:spacing w:line="276" w:lineRule="auto"/>
        <w:jc w:val="center"/>
        <w:rPr>
          <w:rFonts w:ascii="Cambria Math" w:hAnsi="Cambria Math"/>
          <w:sz w:val="21"/>
          <w:szCs w:val="21"/>
        </w:rPr>
      </w:pPr>
      <w:r w:rsidRPr="00CD4722">
        <w:rPr>
          <w:rFonts w:ascii="Cambria Math" w:hAnsi="Cambria Math"/>
          <w:b/>
          <w:color w:val="000000" w:themeColor="text1"/>
          <w:sz w:val="21"/>
          <w:szCs w:val="21"/>
          <w:vertAlign w:val="superscript"/>
        </w:rPr>
        <w:t>3,</w:t>
      </w:r>
      <w:r w:rsidR="00CD4722">
        <w:rPr>
          <w:rFonts w:ascii="Cambria Math" w:hAnsi="Cambria Math"/>
          <w:b/>
          <w:color w:val="000000" w:themeColor="text1"/>
          <w:sz w:val="21"/>
          <w:szCs w:val="21"/>
          <w:vertAlign w:val="superscript"/>
        </w:rPr>
        <w:t xml:space="preserve"> </w:t>
      </w:r>
      <w:r w:rsidRPr="00CD4722">
        <w:rPr>
          <w:rFonts w:ascii="Cambria Math" w:hAnsi="Cambria Math"/>
          <w:b/>
          <w:color w:val="000000" w:themeColor="text1"/>
          <w:sz w:val="21"/>
          <w:szCs w:val="21"/>
          <w:vertAlign w:val="superscript"/>
        </w:rPr>
        <w:t>4</w:t>
      </w:r>
      <w:r w:rsidR="001124F1" w:rsidRPr="00440979">
        <w:rPr>
          <w:rFonts w:ascii="Cambria Math" w:hAnsi="Cambria Math"/>
          <w:color w:val="000000" w:themeColor="text1"/>
          <w:sz w:val="21"/>
          <w:szCs w:val="21"/>
        </w:rPr>
        <w:t xml:space="preserve"> </w:t>
      </w:r>
      <w:r w:rsidR="001124F1" w:rsidRPr="00DB7235">
        <w:rPr>
          <w:rFonts w:ascii="Cambria Math" w:hAnsi="Cambria Math"/>
          <w:smallCaps/>
          <w:color w:val="000000" w:themeColor="text1"/>
          <w:sz w:val="21"/>
          <w:szCs w:val="21"/>
        </w:rPr>
        <w:t xml:space="preserve">Department of Civil Engineering, University of Ilorin, </w:t>
      </w:r>
      <w:proofErr w:type="spellStart"/>
      <w:r w:rsidR="001124F1" w:rsidRPr="00DB7235">
        <w:rPr>
          <w:rFonts w:ascii="Cambria Math" w:hAnsi="Cambria Math"/>
          <w:smallCaps/>
          <w:color w:val="000000" w:themeColor="text1"/>
          <w:sz w:val="21"/>
          <w:szCs w:val="21"/>
        </w:rPr>
        <w:t>P.M.B</w:t>
      </w:r>
      <w:proofErr w:type="spellEnd"/>
      <w:r w:rsidR="001124F1" w:rsidRPr="00DB7235">
        <w:rPr>
          <w:rFonts w:ascii="Cambria Math" w:hAnsi="Cambria Math"/>
          <w:smallCaps/>
          <w:color w:val="000000" w:themeColor="text1"/>
          <w:sz w:val="21"/>
          <w:szCs w:val="21"/>
        </w:rPr>
        <w:t xml:space="preserve">. 1515, </w:t>
      </w:r>
      <w:r w:rsidR="001124F1" w:rsidRPr="00E60D47">
        <w:rPr>
          <w:rFonts w:ascii="Cambria Math" w:hAnsi="Cambria Math"/>
          <w:smallCaps/>
          <w:sz w:val="21"/>
          <w:szCs w:val="21"/>
        </w:rPr>
        <w:t xml:space="preserve">Ilorin, </w:t>
      </w:r>
      <w:proofErr w:type="spellStart"/>
      <w:r w:rsidR="001124F1" w:rsidRPr="00E60D47">
        <w:rPr>
          <w:rFonts w:ascii="Cambria Math" w:hAnsi="Cambria Math"/>
          <w:smallCaps/>
          <w:sz w:val="21"/>
          <w:szCs w:val="21"/>
        </w:rPr>
        <w:t>Kwara</w:t>
      </w:r>
      <w:proofErr w:type="spellEnd"/>
      <w:r w:rsidR="001124F1" w:rsidRPr="00E60D47">
        <w:rPr>
          <w:rFonts w:ascii="Cambria Math" w:hAnsi="Cambria Math"/>
          <w:smallCaps/>
          <w:sz w:val="21"/>
          <w:szCs w:val="21"/>
        </w:rPr>
        <w:t xml:space="preserve"> State, </w:t>
      </w:r>
      <w:r w:rsidR="0000287B" w:rsidRPr="00E60D47">
        <w:rPr>
          <w:rFonts w:ascii="Cambria Math" w:hAnsi="Cambria Math"/>
          <w:smallCaps/>
          <w:sz w:val="21"/>
          <w:szCs w:val="21"/>
        </w:rPr>
        <w:t>NIGERIA</w:t>
      </w:r>
    </w:p>
    <w:p w:rsidR="00E60D47" w:rsidRPr="00E60D47" w:rsidRDefault="00DB7235" w:rsidP="00F32D96">
      <w:pPr>
        <w:spacing w:after="0"/>
        <w:jc w:val="center"/>
        <w:rPr>
          <w:rStyle w:val="Hyperlink"/>
          <w:rFonts w:ascii="Cambria Math" w:hAnsi="Cambria Math"/>
          <w:i/>
          <w:color w:val="auto"/>
          <w:sz w:val="21"/>
          <w:szCs w:val="21"/>
          <w:u w:val="none"/>
        </w:rPr>
      </w:pPr>
      <w:r w:rsidRPr="00E60D47">
        <w:rPr>
          <w:rFonts w:ascii="Cambria Math" w:hAnsi="Cambria Math"/>
          <w:b/>
          <w:i/>
          <w:sz w:val="21"/>
          <w:szCs w:val="21"/>
        </w:rPr>
        <w:t>Email address</w:t>
      </w:r>
      <w:r w:rsidR="002B652E" w:rsidRPr="00E60D47">
        <w:rPr>
          <w:rFonts w:ascii="Cambria Math" w:hAnsi="Cambria Math"/>
          <w:b/>
          <w:i/>
          <w:sz w:val="21"/>
          <w:szCs w:val="21"/>
        </w:rPr>
        <w:t>es</w:t>
      </w:r>
      <w:r w:rsidRPr="00E60D47">
        <w:rPr>
          <w:rFonts w:ascii="Cambria Math" w:hAnsi="Cambria Math"/>
          <w:b/>
          <w:i/>
          <w:sz w:val="21"/>
          <w:szCs w:val="21"/>
        </w:rPr>
        <w:t>:</w:t>
      </w:r>
      <w:r w:rsidR="001124F1" w:rsidRPr="00E60D47">
        <w:rPr>
          <w:rFonts w:ascii="Cambria Math" w:hAnsi="Cambria Math"/>
          <w:i/>
          <w:sz w:val="21"/>
          <w:szCs w:val="21"/>
        </w:rPr>
        <w:t xml:space="preserve"> </w:t>
      </w:r>
      <w:r w:rsidR="00F325AB" w:rsidRPr="00E60D47">
        <w:rPr>
          <w:rFonts w:ascii="Cambria Math" w:hAnsi="Cambria Math"/>
          <w:b/>
          <w:sz w:val="21"/>
          <w:szCs w:val="21"/>
          <w:vertAlign w:val="superscript"/>
        </w:rPr>
        <w:t>1</w:t>
      </w:r>
      <w:r w:rsidR="00F325AB" w:rsidRPr="00E60D47">
        <w:rPr>
          <w:rFonts w:ascii="Cambria Math" w:hAnsi="Cambria Math"/>
          <w:i/>
          <w:sz w:val="21"/>
          <w:szCs w:val="21"/>
        </w:rPr>
        <w:t xml:space="preserve"> </w:t>
      </w:r>
      <w:hyperlink r:id="rId13" w:history="1">
        <w:r w:rsidR="001124F1" w:rsidRPr="00E60D47">
          <w:rPr>
            <w:rStyle w:val="Hyperlink"/>
            <w:rFonts w:ascii="Cambria Math" w:hAnsi="Cambria Math"/>
            <w:i/>
            <w:color w:val="auto"/>
            <w:sz w:val="21"/>
            <w:szCs w:val="21"/>
            <w:u w:val="none"/>
          </w:rPr>
          <w:t>engramayanshola@gmail.com</w:t>
        </w:r>
      </w:hyperlink>
      <w:r w:rsidR="00F325AB" w:rsidRPr="00E60D47">
        <w:rPr>
          <w:rStyle w:val="Hyperlink"/>
          <w:rFonts w:ascii="Cambria Math" w:hAnsi="Cambria Math"/>
          <w:i/>
          <w:color w:val="auto"/>
          <w:sz w:val="21"/>
          <w:szCs w:val="21"/>
          <w:u w:val="none"/>
        </w:rPr>
        <w:t xml:space="preserve">, </w:t>
      </w:r>
      <w:r w:rsidR="00F325AB" w:rsidRPr="00E60D47">
        <w:rPr>
          <w:rStyle w:val="Hyperlink"/>
          <w:rFonts w:ascii="Cambria Math" w:hAnsi="Cambria Math"/>
          <w:b/>
          <w:color w:val="auto"/>
          <w:sz w:val="21"/>
          <w:szCs w:val="21"/>
          <w:u w:val="none"/>
          <w:vertAlign w:val="superscript"/>
        </w:rPr>
        <w:t xml:space="preserve">2 </w:t>
      </w:r>
      <w:hyperlink r:id="rId14" w:history="1">
        <w:r w:rsidR="00F325AB" w:rsidRPr="00E60D47">
          <w:rPr>
            <w:rStyle w:val="Hyperlink"/>
            <w:rFonts w:ascii="Cambria Math" w:hAnsi="Cambria Math"/>
            <w:i/>
            <w:color w:val="auto"/>
            <w:sz w:val="21"/>
            <w:szCs w:val="21"/>
            <w:u w:val="none"/>
          </w:rPr>
          <w:t>aremu-adeniyi@yahoo.com</w:t>
        </w:r>
      </w:hyperlink>
      <w:r w:rsidR="00F325AB" w:rsidRPr="00E60D47">
        <w:rPr>
          <w:rStyle w:val="Hyperlink"/>
          <w:rFonts w:ascii="Cambria Math" w:hAnsi="Cambria Math"/>
          <w:i/>
          <w:color w:val="auto"/>
          <w:sz w:val="21"/>
          <w:szCs w:val="21"/>
          <w:u w:val="none"/>
        </w:rPr>
        <w:t xml:space="preserve">, </w:t>
      </w:r>
      <w:r w:rsidR="00F325AB" w:rsidRPr="00E60D47">
        <w:rPr>
          <w:rStyle w:val="Hyperlink"/>
          <w:rFonts w:ascii="Cambria Math" w:hAnsi="Cambria Math"/>
          <w:b/>
          <w:color w:val="auto"/>
          <w:sz w:val="21"/>
          <w:szCs w:val="21"/>
          <w:u w:val="none"/>
          <w:vertAlign w:val="superscript"/>
        </w:rPr>
        <w:t>3</w:t>
      </w:r>
      <w:r w:rsidR="00F325AB" w:rsidRPr="00E60D47">
        <w:rPr>
          <w:rStyle w:val="Hyperlink"/>
          <w:rFonts w:ascii="Cambria Math" w:hAnsi="Cambria Math"/>
          <w:b/>
          <w:color w:val="auto"/>
          <w:sz w:val="21"/>
          <w:szCs w:val="21"/>
          <w:u w:val="none"/>
        </w:rPr>
        <w:t xml:space="preserve"> </w:t>
      </w:r>
      <w:hyperlink r:id="rId15" w:history="1">
        <w:r w:rsidR="00E60D47" w:rsidRPr="00E60D47">
          <w:rPr>
            <w:rStyle w:val="Hyperlink"/>
            <w:rFonts w:ascii="Cambria Math" w:hAnsi="Cambria Math"/>
            <w:i/>
            <w:color w:val="auto"/>
            <w:sz w:val="21"/>
            <w:szCs w:val="21"/>
            <w:u w:val="none"/>
          </w:rPr>
          <w:t>samjay007@yahoo.com</w:t>
        </w:r>
      </w:hyperlink>
      <w:r w:rsidR="00E60D47" w:rsidRPr="00E60D47">
        <w:rPr>
          <w:rStyle w:val="Hyperlink"/>
          <w:rFonts w:ascii="Cambria Math" w:hAnsi="Cambria Math"/>
          <w:i/>
          <w:color w:val="auto"/>
          <w:sz w:val="21"/>
          <w:szCs w:val="21"/>
          <w:u w:val="none"/>
        </w:rPr>
        <w:t xml:space="preserve">, </w:t>
      </w:r>
    </w:p>
    <w:p w:rsidR="001124F1" w:rsidRPr="00E60D47" w:rsidRDefault="00E60D47" w:rsidP="00E60D47">
      <w:pPr>
        <w:spacing w:after="0"/>
        <w:jc w:val="center"/>
        <w:rPr>
          <w:rStyle w:val="Hyperlink"/>
          <w:rFonts w:ascii="Cambria Math" w:hAnsi="Cambria Math"/>
          <w:i/>
          <w:color w:val="auto"/>
          <w:sz w:val="21"/>
          <w:szCs w:val="21"/>
          <w:u w:val="none"/>
        </w:rPr>
      </w:pPr>
      <w:r w:rsidRPr="00E60D47">
        <w:rPr>
          <w:rStyle w:val="Hyperlink"/>
          <w:rFonts w:ascii="Cambria Math" w:hAnsi="Cambria Math"/>
          <w:b/>
          <w:color w:val="auto"/>
          <w:sz w:val="21"/>
          <w:szCs w:val="21"/>
          <w:u w:val="none"/>
          <w:vertAlign w:val="superscript"/>
        </w:rPr>
        <w:t>4</w:t>
      </w:r>
      <w:r w:rsidRPr="00E60D47">
        <w:rPr>
          <w:rStyle w:val="Hyperlink"/>
          <w:rFonts w:ascii="Cambria Math" w:hAnsi="Cambria Math"/>
          <w:i/>
          <w:color w:val="auto"/>
          <w:sz w:val="21"/>
          <w:szCs w:val="21"/>
          <w:u w:val="none"/>
        </w:rPr>
        <w:t xml:space="preserve"> </w:t>
      </w:r>
      <w:hyperlink r:id="rId16" w:history="1">
        <w:r w:rsidR="00F325AB" w:rsidRPr="00E60D47">
          <w:rPr>
            <w:rStyle w:val="Hyperlink"/>
            <w:rFonts w:ascii="Cambria Math" w:hAnsi="Cambria Math"/>
            <w:i/>
            <w:color w:val="auto"/>
            <w:sz w:val="21"/>
            <w:szCs w:val="21"/>
            <w:u w:val="none"/>
          </w:rPr>
          <w:t>bilewuk@yahoo.com</w:t>
        </w:r>
      </w:hyperlink>
      <w:r w:rsidR="00F325AB" w:rsidRPr="00E60D47">
        <w:rPr>
          <w:rStyle w:val="Hyperlink"/>
          <w:rFonts w:ascii="Cambria Math" w:hAnsi="Cambria Math"/>
          <w:i/>
          <w:color w:val="auto"/>
          <w:sz w:val="21"/>
          <w:szCs w:val="21"/>
          <w:u w:val="none"/>
        </w:rPr>
        <w:t xml:space="preserve">, </w:t>
      </w:r>
      <w:r w:rsidRPr="00E60D47">
        <w:rPr>
          <w:rStyle w:val="Hyperlink"/>
          <w:rFonts w:ascii="Cambria Math" w:hAnsi="Cambria Math"/>
          <w:b/>
          <w:color w:val="auto"/>
          <w:sz w:val="21"/>
          <w:szCs w:val="21"/>
          <w:u w:val="none"/>
          <w:vertAlign w:val="superscript"/>
        </w:rPr>
        <w:t>5</w:t>
      </w:r>
      <w:r w:rsidR="00F325AB" w:rsidRPr="00E60D47">
        <w:rPr>
          <w:rStyle w:val="Hyperlink"/>
          <w:rFonts w:ascii="Cambria Math" w:hAnsi="Cambria Math"/>
          <w:i/>
          <w:color w:val="auto"/>
          <w:sz w:val="21"/>
          <w:szCs w:val="21"/>
          <w:u w:val="none"/>
        </w:rPr>
        <w:t xml:space="preserve"> </w:t>
      </w:r>
      <w:hyperlink r:id="rId17" w:history="1">
        <w:r w:rsidR="00F325AB" w:rsidRPr="00E60D47">
          <w:rPr>
            <w:rStyle w:val="Hyperlink"/>
            <w:rFonts w:ascii="Cambria Math" w:hAnsi="Cambria Math"/>
            <w:i/>
            <w:color w:val="auto"/>
            <w:sz w:val="21"/>
            <w:szCs w:val="21"/>
            <w:u w:val="none"/>
          </w:rPr>
          <w:t>awsalami2009@gmail.com</w:t>
        </w:r>
      </w:hyperlink>
      <w:r w:rsidR="00F325AB" w:rsidRPr="00E60D47">
        <w:rPr>
          <w:rStyle w:val="Hyperlink"/>
          <w:rFonts w:ascii="Cambria Math" w:hAnsi="Cambria Math"/>
          <w:i/>
          <w:color w:val="auto"/>
          <w:sz w:val="21"/>
          <w:szCs w:val="21"/>
          <w:u w:val="none"/>
        </w:rPr>
        <w:t xml:space="preserve"> </w:t>
      </w:r>
    </w:p>
    <w:p w:rsidR="002B652E" w:rsidRPr="007856FD" w:rsidRDefault="002B652E" w:rsidP="00F32D96">
      <w:pPr>
        <w:spacing w:after="0"/>
        <w:jc w:val="center"/>
        <w:rPr>
          <w:rFonts w:ascii="Cambria Math" w:hAnsi="Cambria Math"/>
          <w:i/>
          <w:color w:val="000000" w:themeColor="text1"/>
          <w:sz w:val="21"/>
          <w:szCs w:val="21"/>
        </w:rPr>
      </w:pPr>
    </w:p>
    <w:p w:rsidR="001124F1" w:rsidRPr="00440979" w:rsidRDefault="00CB282A" w:rsidP="00F32D96">
      <w:pPr>
        <w:spacing w:after="0"/>
        <w:jc w:val="both"/>
        <w:rPr>
          <w:rFonts w:ascii="Cambria Math" w:hAnsi="Cambria Math"/>
          <w:b/>
          <w:color w:val="000000" w:themeColor="text1"/>
          <w:sz w:val="21"/>
          <w:szCs w:val="21"/>
        </w:rPr>
      </w:pPr>
      <w:r w:rsidRPr="00440979">
        <w:rPr>
          <w:rFonts w:ascii="Cambria Math" w:hAnsi="Cambria Math"/>
          <w:b/>
          <w:color w:val="000000" w:themeColor="text1"/>
          <w:sz w:val="21"/>
          <w:szCs w:val="21"/>
        </w:rPr>
        <w:t>ABSTRACT</w:t>
      </w:r>
    </w:p>
    <w:p w:rsidR="001124F1" w:rsidRDefault="001124F1" w:rsidP="00F32D96">
      <w:pPr>
        <w:pStyle w:val="BodytextRR"/>
        <w:spacing w:before="0" w:after="0" w:line="276" w:lineRule="auto"/>
        <w:ind w:firstLine="0"/>
        <w:rPr>
          <w:rFonts w:ascii="Cambria Math" w:eastAsia="Times New Roman" w:hAnsi="Cambria Math"/>
          <w:b/>
          <w:bCs/>
          <w:i/>
          <w:color w:val="000000" w:themeColor="text1"/>
          <w:sz w:val="21"/>
          <w:szCs w:val="21"/>
          <w:lang w:eastAsia="en-GB"/>
        </w:rPr>
      </w:pPr>
      <w:r w:rsidRPr="00CB282A">
        <w:rPr>
          <w:rFonts w:ascii="Cambria Math" w:hAnsi="Cambria Math"/>
          <w:b/>
          <w:i/>
          <w:color w:val="000000" w:themeColor="text1"/>
          <w:sz w:val="21"/>
          <w:szCs w:val="21"/>
        </w:rPr>
        <w:t>This paper reports the evaluation of households’ usage of the current solid waste management system (SWMS) within the city of Ilorin, central Nigeria and investigates the determinants of household’s willingness-to-Pay (WTP) for its improvement. Data was collected with the aid of a structured questionnaire administered to households within four neighbourhoods that represent the major subdivisions in the metropolis. The multiple regression model was applied in explaining household’s usage of the current system and WTP.The study found that 36% and 64% respectively of the households were unsatisfied and moderately satisfied with the current waste management system.</w:t>
      </w:r>
      <w:r w:rsidRPr="00CB282A">
        <w:rPr>
          <w:rFonts w:ascii="Cambria Math" w:eastAsia="Times New Roman" w:hAnsi="Cambria Math"/>
          <w:b/>
          <w:bCs/>
          <w:i/>
          <w:color w:val="000000" w:themeColor="text1"/>
          <w:sz w:val="21"/>
          <w:szCs w:val="21"/>
          <w:lang w:eastAsia="en-GB"/>
        </w:rPr>
        <w:t>The combined effect of household’s demographic profiles, geometric profile and position of waste management facility gave a significant fitted model to show the relationship between household’s willingness to pay and the considered predictors.</w:t>
      </w:r>
    </w:p>
    <w:p w:rsidR="00CB282A" w:rsidRPr="00CB282A" w:rsidRDefault="00CB282A" w:rsidP="00F32D96">
      <w:pPr>
        <w:pStyle w:val="BodytextRR"/>
        <w:spacing w:before="0" w:after="0" w:line="276" w:lineRule="auto"/>
        <w:ind w:firstLine="0"/>
        <w:rPr>
          <w:rFonts w:ascii="Cambria Math" w:hAnsi="Cambria Math"/>
          <w:b/>
          <w:i/>
          <w:color w:val="000000" w:themeColor="text1"/>
          <w:sz w:val="21"/>
          <w:szCs w:val="21"/>
        </w:rPr>
      </w:pPr>
    </w:p>
    <w:p w:rsidR="001124F1" w:rsidRDefault="00570160" w:rsidP="00F32D96">
      <w:pPr>
        <w:spacing w:after="0"/>
        <w:jc w:val="both"/>
        <w:rPr>
          <w:rFonts w:ascii="Cambria Math" w:hAnsi="Cambria Math"/>
          <w:i/>
          <w:color w:val="000000" w:themeColor="text1"/>
          <w:sz w:val="21"/>
          <w:szCs w:val="21"/>
          <w:lang w:val="en-US"/>
        </w:rPr>
      </w:pPr>
      <w:r>
        <w:rPr>
          <w:rFonts w:ascii="Cambria Math" w:hAnsi="Cambria Math"/>
          <w:b/>
          <w:i/>
          <w:color w:val="000000" w:themeColor="text1"/>
          <w:sz w:val="21"/>
          <w:szCs w:val="21"/>
        </w:rPr>
        <w:t>Keyw</w:t>
      </w:r>
      <w:r w:rsidR="001124F1" w:rsidRPr="00CB282A">
        <w:rPr>
          <w:rFonts w:ascii="Cambria Math" w:hAnsi="Cambria Math"/>
          <w:b/>
          <w:i/>
          <w:color w:val="000000" w:themeColor="text1"/>
          <w:sz w:val="21"/>
          <w:szCs w:val="21"/>
        </w:rPr>
        <w:t xml:space="preserve">ords: </w:t>
      </w:r>
      <w:bookmarkStart w:id="0" w:name="_GoBack"/>
      <w:r>
        <w:rPr>
          <w:rFonts w:ascii="Cambria Math" w:hAnsi="Cambria Math"/>
          <w:i/>
          <w:color w:val="000000" w:themeColor="text1"/>
          <w:sz w:val="21"/>
          <w:szCs w:val="21"/>
        </w:rPr>
        <w:t>s</w:t>
      </w:r>
      <w:r w:rsidR="001124F1" w:rsidRPr="00CB282A">
        <w:rPr>
          <w:rFonts w:ascii="Cambria Math" w:hAnsi="Cambria Math"/>
          <w:i/>
          <w:color w:val="000000" w:themeColor="text1"/>
          <w:sz w:val="21"/>
          <w:szCs w:val="21"/>
        </w:rPr>
        <w:t>olid waste, household, waste bin, willingness to pay</w:t>
      </w:r>
      <w:r w:rsidR="001124F1" w:rsidRPr="00CB282A">
        <w:rPr>
          <w:rFonts w:ascii="Cambria Math" w:hAnsi="Cambria Math"/>
          <w:i/>
          <w:color w:val="000000" w:themeColor="text1"/>
          <w:sz w:val="21"/>
          <w:szCs w:val="21"/>
          <w:lang w:val="yo-NG"/>
        </w:rPr>
        <w:t>, municipal</w:t>
      </w:r>
    </w:p>
    <w:bookmarkEnd w:id="0"/>
    <w:p w:rsidR="00790817" w:rsidRPr="00790817" w:rsidRDefault="00790817" w:rsidP="00F32D96">
      <w:pPr>
        <w:spacing w:after="0"/>
        <w:jc w:val="both"/>
        <w:rPr>
          <w:rFonts w:ascii="Cambria Math" w:hAnsi="Cambria Math"/>
          <w:b/>
          <w:i/>
          <w:color w:val="000000" w:themeColor="text1"/>
          <w:sz w:val="21"/>
          <w:szCs w:val="21"/>
          <w:lang w:val="en-US"/>
        </w:rPr>
      </w:pPr>
    </w:p>
    <w:p w:rsidR="001F4129" w:rsidRDefault="001F4129" w:rsidP="00F32D96">
      <w:pPr>
        <w:spacing w:after="0"/>
        <w:jc w:val="both"/>
        <w:rPr>
          <w:rFonts w:ascii="Cambria Math" w:hAnsi="Cambria Math"/>
          <w:b/>
          <w:color w:val="000000" w:themeColor="text1"/>
          <w:sz w:val="21"/>
          <w:szCs w:val="21"/>
        </w:rPr>
        <w:sectPr w:rsidR="001F4129" w:rsidSect="00F3126A">
          <w:headerReference w:type="default" r:id="rId18"/>
          <w:footerReference w:type="default" r:id="rId19"/>
          <w:footerReference w:type="first" r:id="rId20"/>
          <w:type w:val="continuous"/>
          <w:pgSz w:w="11906" w:h="16838" w:code="9"/>
          <w:pgMar w:top="864" w:right="864" w:bottom="864" w:left="864" w:header="706" w:footer="706" w:gutter="0"/>
          <w:pgNumType w:start="868"/>
          <w:cols w:space="708"/>
          <w:titlePg/>
          <w:docGrid w:linePitch="360"/>
        </w:sectPr>
      </w:pPr>
    </w:p>
    <w:p w:rsidR="001124F1" w:rsidRPr="00EF1AB7" w:rsidRDefault="00EF1AB7" w:rsidP="00F32D96">
      <w:pPr>
        <w:spacing w:after="0"/>
        <w:jc w:val="both"/>
        <w:rPr>
          <w:rFonts w:ascii="Cambria Math" w:hAnsi="Cambria Math"/>
          <w:b/>
          <w:color w:val="000000" w:themeColor="text1"/>
          <w:sz w:val="21"/>
          <w:szCs w:val="21"/>
        </w:rPr>
      </w:pPr>
      <w:r>
        <w:rPr>
          <w:rFonts w:ascii="Cambria Math" w:hAnsi="Cambria Math"/>
          <w:b/>
          <w:color w:val="000000" w:themeColor="text1"/>
          <w:sz w:val="21"/>
          <w:szCs w:val="21"/>
        </w:rPr>
        <w:lastRenderedPageBreak/>
        <w:t xml:space="preserve">1. </w:t>
      </w:r>
      <w:r w:rsidRPr="00EF1AB7">
        <w:rPr>
          <w:rFonts w:ascii="Cambria Math" w:hAnsi="Cambria Math"/>
          <w:b/>
          <w:color w:val="000000" w:themeColor="text1"/>
          <w:sz w:val="21"/>
          <w:szCs w:val="21"/>
        </w:rPr>
        <w:t>INTRODUCTION</w:t>
      </w:r>
    </w:p>
    <w:p w:rsidR="001124F1" w:rsidRPr="00440979" w:rsidRDefault="001124F1" w:rsidP="00F32D96">
      <w:pPr>
        <w:autoSpaceDE w:val="0"/>
        <w:autoSpaceDN w:val="0"/>
        <w:adjustRightInd w:val="0"/>
        <w:spacing w:after="0"/>
        <w:jc w:val="both"/>
        <w:rPr>
          <w:rFonts w:ascii="Cambria Math" w:hAnsi="Cambria Math"/>
          <w:color w:val="000000" w:themeColor="text1"/>
          <w:sz w:val="21"/>
          <w:szCs w:val="21"/>
        </w:rPr>
      </w:pPr>
      <w:r w:rsidRPr="00440979">
        <w:rPr>
          <w:rFonts w:ascii="Cambria Math" w:hAnsi="Cambria Math"/>
          <w:color w:val="000000" w:themeColor="text1"/>
          <w:sz w:val="21"/>
          <w:szCs w:val="21"/>
        </w:rPr>
        <w:t xml:space="preserve">Solid wastes are unavoidable discards from human activities involving the direct or indirect use of materials provided by nature. Over the years, solid waste generation has steadily increased as a result of global changes associated with population, consumption and industrial development. </w:t>
      </w:r>
      <w:r w:rsidRPr="00440979">
        <w:rPr>
          <w:rFonts w:ascii="Cambria Math" w:hAnsi="Cambria Math"/>
          <w:color w:val="000000" w:themeColor="text1"/>
          <w:sz w:val="21"/>
          <w:szCs w:val="21"/>
          <w:lang w:val="yo-NG"/>
        </w:rPr>
        <w:t>The</w:t>
      </w:r>
      <w:r w:rsidRPr="00440979">
        <w:rPr>
          <w:rFonts w:ascii="Cambria Math" w:hAnsi="Cambria Math"/>
          <w:color w:val="000000" w:themeColor="text1"/>
          <w:sz w:val="21"/>
          <w:szCs w:val="21"/>
        </w:rPr>
        <w:t xml:space="preserve"> world cities</w:t>
      </w:r>
      <w:r w:rsidRPr="00440979">
        <w:rPr>
          <w:rFonts w:ascii="Cambria Math" w:hAnsi="Cambria Math"/>
          <w:color w:val="000000" w:themeColor="text1"/>
          <w:sz w:val="21"/>
          <w:szCs w:val="21"/>
          <w:lang w:val="en-US"/>
        </w:rPr>
        <w:t xml:space="preserve"> generate about 1.3 billion </w:t>
      </w:r>
      <w:proofErr w:type="spellStart"/>
      <w:r w:rsidRPr="00440979">
        <w:rPr>
          <w:rFonts w:ascii="Cambria Math" w:hAnsi="Cambria Math"/>
          <w:color w:val="000000" w:themeColor="text1"/>
          <w:sz w:val="21"/>
          <w:szCs w:val="21"/>
          <w:lang w:val="en-US"/>
        </w:rPr>
        <w:t>tonnes</w:t>
      </w:r>
      <w:proofErr w:type="spellEnd"/>
      <w:r w:rsidRPr="00440979">
        <w:rPr>
          <w:rFonts w:ascii="Cambria Math" w:hAnsi="Cambria Math"/>
          <w:color w:val="000000" w:themeColor="text1"/>
          <w:sz w:val="21"/>
          <w:szCs w:val="21"/>
          <w:lang w:val="en-US"/>
        </w:rPr>
        <w:t xml:space="preserve"> of solid waste per year and this volume is expected to increase to 2.2 billion </w:t>
      </w:r>
      <w:proofErr w:type="spellStart"/>
      <w:r w:rsidRPr="00440979">
        <w:rPr>
          <w:rFonts w:ascii="Cambria Math" w:hAnsi="Cambria Math"/>
          <w:color w:val="000000" w:themeColor="text1"/>
          <w:sz w:val="21"/>
          <w:szCs w:val="21"/>
          <w:lang w:val="en-US"/>
        </w:rPr>
        <w:t>tonnes</w:t>
      </w:r>
      <w:proofErr w:type="spellEnd"/>
      <w:r w:rsidRPr="00440979">
        <w:rPr>
          <w:rFonts w:ascii="Cambria Math" w:hAnsi="Cambria Math"/>
          <w:color w:val="000000" w:themeColor="text1"/>
          <w:sz w:val="21"/>
          <w:szCs w:val="21"/>
          <w:lang w:val="en-US"/>
        </w:rPr>
        <w:t xml:space="preserve"> by 2025</w:t>
      </w:r>
      <w:r w:rsidRPr="00440979">
        <w:rPr>
          <w:rFonts w:ascii="Cambria Math" w:hAnsi="Cambria Math"/>
          <w:color w:val="000000" w:themeColor="text1"/>
          <w:sz w:val="21"/>
          <w:szCs w:val="21"/>
        </w:rPr>
        <w:t>[1]</w:t>
      </w:r>
      <w:r w:rsidRPr="00440979">
        <w:rPr>
          <w:rFonts w:ascii="Cambria Math" w:hAnsi="Cambria Math"/>
          <w:color w:val="000000" w:themeColor="text1"/>
          <w:sz w:val="21"/>
          <w:szCs w:val="21"/>
          <w:lang w:val="en-US"/>
        </w:rPr>
        <w:t>. Coping with the rapid increase in solid waste generation within urban areas is a challenge to municipal authorities especially in developing countries.</w:t>
      </w:r>
      <w:r w:rsidRPr="00440979">
        <w:rPr>
          <w:rFonts w:ascii="Cambria Math" w:hAnsi="Cambria Math"/>
          <w:color w:val="000000" w:themeColor="text1"/>
          <w:sz w:val="21"/>
          <w:szCs w:val="21"/>
        </w:rPr>
        <w:t>The low coverage challenge is attributable to increasing solid waste generation, high management costs, and lack of linkages between stakeholders and stage-wise understanding of the factors that affect solid waste management [2]</w:t>
      </w:r>
      <w:r w:rsidRPr="00440979">
        <w:rPr>
          <w:rFonts w:ascii="Cambria Math" w:hAnsi="Cambria Math"/>
          <w:color w:val="000000" w:themeColor="text1"/>
          <w:sz w:val="21"/>
          <w:szCs w:val="21"/>
          <w:lang w:val="en-US"/>
        </w:rPr>
        <w:t>.</w:t>
      </w:r>
    </w:p>
    <w:p w:rsidR="001124F1" w:rsidRPr="00440979" w:rsidRDefault="001124F1" w:rsidP="00F32D96">
      <w:pPr>
        <w:autoSpaceDE w:val="0"/>
        <w:autoSpaceDN w:val="0"/>
        <w:adjustRightInd w:val="0"/>
        <w:spacing w:after="0"/>
        <w:jc w:val="both"/>
        <w:rPr>
          <w:rFonts w:ascii="Cambria Math" w:hAnsi="Cambria Math"/>
          <w:color w:val="000000" w:themeColor="text1"/>
          <w:sz w:val="21"/>
          <w:szCs w:val="21"/>
        </w:rPr>
      </w:pPr>
      <w:r w:rsidRPr="00440979">
        <w:rPr>
          <w:rFonts w:ascii="Cambria Math" w:hAnsi="Cambria Math"/>
          <w:color w:val="000000" w:themeColor="text1"/>
          <w:sz w:val="21"/>
          <w:szCs w:val="21"/>
        </w:rPr>
        <w:t xml:space="preserve">Improper solid waste management leads to substantial health, environmental, social, and economic impacts. </w:t>
      </w:r>
      <w:r w:rsidRPr="00440979">
        <w:rPr>
          <w:rFonts w:ascii="Cambria Math" w:hAnsi="Cambria Math"/>
          <w:color w:val="000000" w:themeColor="text1"/>
          <w:sz w:val="21"/>
          <w:szCs w:val="21"/>
          <w:lang w:val="yo-NG"/>
        </w:rPr>
        <w:t>A study ha</w:t>
      </w:r>
      <w:r w:rsidR="00CD4722">
        <w:rPr>
          <w:rFonts w:ascii="Cambria Math" w:hAnsi="Cambria Math"/>
          <w:color w:val="000000" w:themeColor="text1"/>
          <w:sz w:val="21"/>
          <w:szCs w:val="21"/>
        </w:rPr>
        <w:t>s</w:t>
      </w:r>
      <w:r w:rsidR="00CD4722">
        <w:rPr>
          <w:rFonts w:ascii="Cambria Math" w:hAnsi="Cambria Math"/>
          <w:color w:val="000000" w:themeColor="text1"/>
          <w:sz w:val="21"/>
          <w:szCs w:val="21"/>
          <w:lang w:val="yo-NG"/>
        </w:rPr>
        <w:t xml:space="preserve"> shown</w:t>
      </w:r>
      <w:r w:rsidR="00CD4722">
        <w:rPr>
          <w:rFonts w:ascii="Cambria Math" w:hAnsi="Cambria Math"/>
          <w:color w:val="000000" w:themeColor="text1"/>
          <w:sz w:val="21"/>
          <w:szCs w:val="21"/>
        </w:rPr>
        <w:t xml:space="preserve"> </w:t>
      </w:r>
      <w:r w:rsidRPr="00440979">
        <w:rPr>
          <w:rFonts w:ascii="Cambria Math" w:hAnsi="Cambria Math"/>
          <w:color w:val="000000" w:themeColor="text1"/>
          <w:sz w:val="21"/>
          <w:szCs w:val="21"/>
        </w:rPr>
        <w:t xml:space="preserve">that significant etiologic relationships exist directly or indirectly </w:t>
      </w:r>
      <w:r w:rsidRPr="00440979">
        <w:rPr>
          <w:rFonts w:ascii="Cambria Math" w:hAnsi="Cambria Math"/>
          <w:color w:val="000000" w:themeColor="text1"/>
          <w:sz w:val="21"/>
          <w:szCs w:val="21"/>
        </w:rPr>
        <w:lastRenderedPageBreak/>
        <w:t>between numerous human diseases and improperly managed solid wastes</w:t>
      </w:r>
      <w:r w:rsidRPr="00440979">
        <w:rPr>
          <w:rFonts w:ascii="Cambria Math" w:hAnsi="Cambria Math"/>
          <w:color w:val="000000" w:themeColor="text1"/>
          <w:sz w:val="21"/>
          <w:szCs w:val="21"/>
          <w:lang w:val="yo-NG"/>
        </w:rPr>
        <w:t xml:space="preserve"> [3]</w:t>
      </w:r>
      <w:r w:rsidRPr="00440979">
        <w:rPr>
          <w:rFonts w:ascii="Cambria Math" w:hAnsi="Cambria Math"/>
          <w:color w:val="000000" w:themeColor="text1"/>
          <w:sz w:val="21"/>
          <w:szCs w:val="21"/>
        </w:rPr>
        <w:t>. Also, solid waste causes extensive environmental effects in terms of emission of greenhouse gases and carcinogens, climate change, and soil and water pollution. Social effects include blockage of drains, deterioration of the built environment, nuisance, unsightliness, and loss of tourist income. In terms of unquantifiable costs, improperly</w:t>
      </w:r>
      <w:r w:rsidRPr="00440979">
        <w:rPr>
          <w:rFonts w:ascii="Cambria Math" w:hAnsi="Cambria Math"/>
          <w:color w:val="000000" w:themeColor="text1"/>
          <w:sz w:val="21"/>
          <w:szCs w:val="21"/>
          <w:lang w:val="en-US"/>
        </w:rPr>
        <w:t xml:space="preserve"> managed solid wastes usually results in down-stream costs higher than what it would have initially cost to manage the waste properly [1]. Hence municipalities would prefer to concentrate efforts on proper management of generated solid wastes.</w:t>
      </w:r>
    </w:p>
    <w:p w:rsidR="001124F1" w:rsidRPr="00440979" w:rsidRDefault="001124F1" w:rsidP="00F32D96">
      <w:pPr>
        <w:spacing w:after="0"/>
        <w:jc w:val="both"/>
        <w:rPr>
          <w:rFonts w:ascii="Cambria Math" w:hAnsi="Cambria Math"/>
          <w:color w:val="000000" w:themeColor="text1"/>
          <w:sz w:val="21"/>
          <w:szCs w:val="21"/>
        </w:rPr>
      </w:pPr>
      <w:r w:rsidRPr="00440979">
        <w:rPr>
          <w:rFonts w:ascii="Cambria Math" w:hAnsi="Cambria Math"/>
          <w:color w:val="000000" w:themeColor="text1"/>
          <w:sz w:val="21"/>
          <w:szCs w:val="21"/>
        </w:rPr>
        <w:t xml:space="preserve">Financial sustainability in solid waste management is a major concern for cities all over the world [4]. The total expenditure required for proper solid waste management as a percentage of household income in low-income, middle-income and high-income countries is 0.76-2.6, 0.5-1.3, and 0.2-0.5% respectively [5]. The cost of providing solid waste management is exceptionally high in developing </w:t>
      </w:r>
      <w:r w:rsidRPr="00440979">
        <w:rPr>
          <w:rFonts w:ascii="Cambria Math" w:hAnsi="Cambria Math"/>
          <w:color w:val="000000" w:themeColor="text1"/>
          <w:sz w:val="21"/>
          <w:szCs w:val="21"/>
        </w:rPr>
        <w:lastRenderedPageBreak/>
        <w:t xml:space="preserve">countries though collection coverage is low. For example, most cities in Africa do not collect the entire generated solid wastes, with collection rates ranging from 20 to 80% and are limited to high visibility areas, the wealthy, and businesses willing to pay for this service [6]. </w:t>
      </w:r>
      <w:r w:rsidR="00CD4722">
        <w:rPr>
          <w:rFonts w:ascii="Cambria Math" w:hAnsi="Cambria Math"/>
          <w:color w:val="000000" w:themeColor="text1"/>
          <w:sz w:val="21"/>
          <w:szCs w:val="21"/>
        </w:rPr>
        <w:t xml:space="preserve">In Nigeria, solid waste collection cost is relatively high due to the unplanned way in which collection operation is undertaken [7]. </w:t>
      </w:r>
      <w:r w:rsidRPr="00440979">
        <w:rPr>
          <w:rFonts w:ascii="Cambria Math" w:hAnsi="Cambria Math"/>
          <w:color w:val="000000" w:themeColor="text1"/>
          <w:sz w:val="21"/>
          <w:szCs w:val="21"/>
        </w:rPr>
        <w:t xml:space="preserve">If solid waste management is to be improved, waste </w:t>
      </w:r>
      <w:r w:rsidR="00D478B3" w:rsidRPr="00440979">
        <w:rPr>
          <w:rFonts w:ascii="Cambria Math" w:hAnsi="Cambria Math"/>
          <w:color w:val="000000" w:themeColor="text1"/>
          <w:sz w:val="21"/>
          <w:szCs w:val="21"/>
        </w:rPr>
        <w:t>generators may</w:t>
      </w:r>
      <w:r w:rsidRPr="00440979">
        <w:rPr>
          <w:rFonts w:ascii="Cambria Math" w:hAnsi="Cambria Math"/>
          <w:color w:val="000000" w:themeColor="text1"/>
          <w:sz w:val="21"/>
          <w:szCs w:val="21"/>
        </w:rPr>
        <w:t xml:space="preserve"> need to pay more. Similarly for any improvement strategy which shows a pragmatic shift from a free social service (zero </w:t>
      </w:r>
      <w:proofErr w:type="gramStart"/>
      <w:r w:rsidRPr="00440979">
        <w:rPr>
          <w:rFonts w:ascii="Cambria Math" w:hAnsi="Cambria Math"/>
          <w:color w:val="000000" w:themeColor="text1"/>
          <w:sz w:val="21"/>
          <w:szCs w:val="21"/>
        </w:rPr>
        <w:t>price</w:t>
      </w:r>
      <w:proofErr w:type="gramEnd"/>
      <w:r w:rsidRPr="00440979">
        <w:rPr>
          <w:rFonts w:ascii="Cambria Math" w:hAnsi="Cambria Math"/>
          <w:color w:val="000000" w:themeColor="text1"/>
          <w:sz w:val="21"/>
          <w:szCs w:val="21"/>
        </w:rPr>
        <w:t xml:space="preserve">) to a commodity-based (price tagged) service, it is necessary to know the willingness of waste generators to contribute to the cost of </w:t>
      </w:r>
      <w:r w:rsidR="00D478B3" w:rsidRPr="00440979">
        <w:rPr>
          <w:rFonts w:ascii="Cambria Math" w:hAnsi="Cambria Math"/>
          <w:color w:val="000000" w:themeColor="text1"/>
          <w:sz w:val="21"/>
          <w:szCs w:val="21"/>
        </w:rPr>
        <w:t>such improved</w:t>
      </w:r>
      <w:r w:rsidRPr="00440979">
        <w:rPr>
          <w:rFonts w:ascii="Cambria Math" w:hAnsi="Cambria Math"/>
          <w:color w:val="000000" w:themeColor="text1"/>
          <w:sz w:val="21"/>
          <w:szCs w:val="21"/>
        </w:rPr>
        <w:t xml:space="preserve"> service. Invariably ‘willingness to </w:t>
      </w:r>
      <w:r w:rsidR="00D478B3" w:rsidRPr="00440979">
        <w:rPr>
          <w:rFonts w:ascii="Cambria Math" w:hAnsi="Cambria Math"/>
          <w:color w:val="000000" w:themeColor="text1"/>
          <w:sz w:val="21"/>
          <w:szCs w:val="21"/>
        </w:rPr>
        <w:t>pay’ creates</w:t>
      </w:r>
      <w:r w:rsidRPr="00440979">
        <w:rPr>
          <w:rFonts w:ascii="Cambria Math" w:hAnsi="Cambria Math"/>
          <w:color w:val="000000" w:themeColor="text1"/>
          <w:sz w:val="21"/>
          <w:szCs w:val="21"/>
        </w:rPr>
        <w:t xml:space="preserve"> an impression that the management of solid waste is a commodity rather than a free social service, at least to improve user’s satisfaction and defray some </w:t>
      </w:r>
      <w:r w:rsidRPr="00440979">
        <w:rPr>
          <w:rFonts w:ascii="Cambria Math" w:hAnsi="Cambria Math"/>
          <w:color w:val="000000" w:themeColor="text1"/>
          <w:sz w:val="21"/>
          <w:szCs w:val="21"/>
          <w:lang w:val="en-US"/>
        </w:rPr>
        <w:t xml:space="preserve">capital, </w:t>
      </w:r>
      <w:proofErr w:type="spellStart"/>
      <w:r w:rsidRPr="00440979">
        <w:rPr>
          <w:rFonts w:ascii="Cambria Math" w:hAnsi="Cambria Math"/>
          <w:color w:val="000000" w:themeColor="text1"/>
          <w:sz w:val="21"/>
          <w:szCs w:val="21"/>
          <w:lang w:val="en-US"/>
        </w:rPr>
        <w:t>labour</w:t>
      </w:r>
      <w:proofErr w:type="spellEnd"/>
      <w:r w:rsidRPr="00440979">
        <w:rPr>
          <w:rFonts w:ascii="Cambria Math" w:hAnsi="Cambria Math"/>
          <w:color w:val="000000" w:themeColor="text1"/>
          <w:sz w:val="21"/>
          <w:szCs w:val="21"/>
          <w:lang w:val="en-US"/>
        </w:rPr>
        <w:t xml:space="preserve">, operating or maintenance </w:t>
      </w:r>
      <w:r w:rsidRPr="00440979">
        <w:rPr>
          <w:rFonts w:ascii="Cambria Math" w:hAnsi="Cambria Math"/>
          <w:color w:val="000000" w:themeColor="text1"/>
          <w:sz w:val="21"/>
          <w:szCs w:val="21"/>
        </w:rPr>
        <w:t>costs</w:t>
      </w:r>
      <w:r w:rsidR="00D478B3">
        <w:rPr>
          <w:rFonts w:ascii="Cambria Math" w:hAnsi="Cambria Math"/>
          <w:color w:val="000000" w:themeColor="text1"/>
          <w:sz w:val="21"/>
          <w:szCs w:val="21"/>
        </w:rPr>
        <w:t xml:space="preserve"> </w:t>
      </w:r>
      <w:r w:rsidRPr="00440979">
        <w:rPr>
          <w:rFonts w:ascii="Cambria Math" w:hAnsi="Cambria Math"/>
          <w:color w:val="000000" w:themeColor="text1"/>
          <w:sz w:val="21"/>
          <w:szCs w:val="21"/>
        </w:rPr>
        <w:t xml:space="preserve">associated it. </w:t>
      </w:r>
    </w:p>
    <w:p w:rsidR="001124F1" w:rsidRPr="00440979" w:rsidRDefault="001124F1" w:rsidP="00F32D96">
      <w:pPr>
        <w:spacing w:after="0"/>
        <w:jc w:val="both"/>
        <w:rPr>
          <w:rFonts w:ascii="Cambria Math" w:hAnsi="Cambria Math"/>
          <w:color w:val="000000" w:themeColor="text1"/>
          <w:sz w:val="21"/>
          <w:szCs w:val="21"/>
        </w:rPr>
      </w:pPr>
      <w:r w:rsidRPr="00440979">
        <w:rPr>
          <w:rFonts w:ascii="Cambria Math" w:hAnsi="Cambria Math"/>
          <w:color w:val="000000" w:themeColor="text1"/>
          <w:sz w:val="21"/>
          <w:szCs w:val="21"/>
        </w:rPr>
        <w:t>Recently,</w:t>
      </w:r>
      <w:r w:rsidR="00D478B3">
        <w:rPr>
          <w:rFonts w:ascii="Cambria Math" w:hAnsi="Cambria Math"/>
          <w:color w:val="000000" w:themeColor="text1"/>
          <w:sz w:val="21"/>
          <w:szCs w:val="21"/>
        </w:rPr>
        <w:t xml:space="preserve"> </w:t>
      </w:r>
      <w:r w:rsidR="00D478B3" w:rsidRPr="00440979">
        <w:rPr>
          <w:rFonts w:ascii="Cambria Math" w:hAnsi="Cambria Math"/>
          <w:color w:val="000000" w:themeColor="text1"/>
          <w:sz w:val="21"/>
          <w:szCs w:val="21"/>
        </w:rPr>
        <w:t>several studies</w:t>
      </w:r>
      <w:r w:rsidRPr="00440979">
        <w:rPr>
          <w:rFonts w:ascii="Cambria Math" w:hAnsi="Cambria Math"/>
          <w:color w:val="000000" w:themeColor="text1"/>
          <w:sz w:val="21"/>
          <w:szCs w:val="21"/>
        </w:rPr>
        <w:t xml:space="preserve"> have reported willingness</w:t>
      </w:r>
      <w:r w:rsidRPr="00440979">
        <w:rPr>
          <w:rFonts w:ascii="Cambria Math" w:hAnsi="Cambria Math"/>
          <w:color w:val="000000" w:themeColor="text1"/>
          <w:sz w:val="21"/>
          <w:szCs w:val="21"/>
          <w:lang w:val="yo-NG"/>
        </w:rPr>
        <w:t>-</w:t>
      </w:r>
      <w:r w:rsidR="00790817" w:rsidRPr="00440979">
        <w:rPr>
          <w:rFonts w:ascii="Cambria Math" w:hAnsi="Cambria Math"/>
          <w:color w:val="000000" w:themeColor="text1"/>
          <w:sz w:val="21"/>
          <w:szCs w:val="21"/>
        </w:rPr>
        <w:t>to pay</w:t>
      </w:r>
      <w:r w:rsidRPr="00440979">
        <w:rPr>
          <w:rFonts w:ascii="Cambria Math" w:hAnsi="Cambria Math"/>
          <w:color w:val="000000" w:themeColor="text1"/>
          <w:sz w:val="21"/>
          <w:szCs w:val="21"/>
        </w:rPr>
        <w:t xml:space="preserve"> (</w:t>
      </w:r>
      <w:proofErr w:type="spellStart"/>
      <w:r w:rsidRPr="00440979">
        <w:rPr>
          <w:rFonts w:ascii="Cambria Math" w:hAnsi="Cambria Math"/>
          <w:color w:val="000000" w:themeColor="text1"/>
          <w:sz w:val="21"/>
          <w:szCs w:val="21"/>
        </w:rPr>
        <w:t>WTP</w:t>
      </w:r>
      <w:proofErr w:type="spellEnd"/>
      <w:r w:rsidRPr="00440979">
        <w:rPr>
          <w:rFonts w:ascii="Cambria Math" w:hAnsi="Cambria Math"/>
          <w:color w:val="000000" w:themeColor="text1"/>
          <w:sz w:val="21"/>
          <w:szCs w:val="21"/>
        </w:rPr>
        <w:t xml:space="preserve">) for improved solid waste management in some cities across the globe. </w:t>
      </w:r>
      <w:r w:rsidRPr="00440979">
        <w:rPr>
          <w:rFonts w:ascii="Cambria Math" w:hAnsi="Cambria Math"/>
          <w:color w:val="000000" w:themeColor="text1"/>
          <w:sz w:val="21"/>
          <w:szCs w:val="21"/>
          <w:lang w:val="yo-NG"/>
        </w:rPr>
        <w:t>The results of studies in</w:t>
      </w:r>
      <w:r w:rsidRPr="00440979">
        <w:rPr>
          <w:rFonts w:ascii="Cambria Math" w:hAnsi="Cambria Math"/>
          <w:color w:val="000000" w:themeColor="text1"/>
          <w:sz w:val="21"/>
          <w:szCs w:val="21"/>
        </w:rPr>
        <w:t>Kuwait municipality</w:t>
      </w:r>
      <w:r w:rsidR="00CD4722">
        <w:rPr>
          <w:rFonts w:ascii="Cambria Math" w:hAnsi="Cambria Math"/>
          <w:color w:val="000000" w:themeColor="text1"/>
          <w:sz w:val="21"/>
          <w:szCs w:val="21"/>
        </w:rPr>
        <w:t xml:space="preserve"> </w:t>
      </w:r>
      <w:r w:rsidRPr="00440979">
        <w:rPr>
          <w:rFonts w:ascii="Cambria Math" w:hAnsi="Cambria Math"/>
          <w:color w:val="000000" w:themeColor="text1"/>
          <w:sz w:val="21"/>
          <w:szCs w:val="21"/>
        </w:rPr>
        <w:t>[</w:t>
      </w:r>
      <w:r w:rsidR="00CD4722">
        <w:rPr>
          <w:rFonts w:ascii="Cambria Math" w:hAnsi="Cambria Math"/>
          <w:color w:val="000000" w:themeColor="text1"/>
          <w:sz w:val="21"/>
          <w:szCs w:val="21"/>
        </w:rPr>
        <w:t>8</w:t>
      </w:r>
      <w:r w:rsidRPr="00440979">
        <w:rPr>
          <w:rFonts w:ascii="Cambria Math" w:hAnsi="Cambria Math"/>
          <w:color w:val="000000" w:themeColor="text1"/>
          <w:sz w:val="21"/>
          <w:szCs w:val="21"/>
        </w:rPr>
        <w:t>]; Kampala City, Uganda [</w:t>
      </w:r>
      <w:r w:rsidR="00CD4722">
        <w:rPr>
          <w:rFonts w:ascii="Cambria Math" w:hAnsi="Cambria Math"/>
          <w:color w:val="000000" w:themeColor="text1"/>
          <w:sz w:val="21"/>
          <w:szCs w:val="21"/>
        </w:rPr>
        <w:t>9</w:t>
      </w:r>
      <w:r w:rsidRPr="00440979">
        <w:rPr>
          <w:rFonts w:ascii="Cambria Math" w:hAnsi="Cambria Math"/>
          <w:color w:val="000000" w:themeColor="text1"/>
          <w:sz w:val="21"/>
          <w:szCs w:val="21"/>
        </w:rPr>
        <w:t xml:space="preserve">];  </w:t>
      </w:r>
      <w:proofErr w:type="spellStart"/>
      <w:r w:rsidRPr="00440979">
        <w:rPr>
          <w:rFonts w:ascii="Cambria Math" w:hAnsi="Cambria Math"/>
          <w:color w:val="000000" w:themeColor="text1"/>
          <w:sz w:val="21"/>
          <w:szCs w:val="21"/>
        </w:rPr>
        <w:t>Eldoret</w:t>
      </w:r>
      <w:proofErr w:type="spellEnd"/>
      <w:r w:rsidRPr="00440979">
        <w:rPr>
          <w:rFonts w:ascii="Cambria Math" w:hAnsi="Cambria Math"/>
          <w:color w:val="000000" w:themeColor="text1"/>
          <w:sz w:val="21"/>
          <w:szCs w:val="21"/>
        </w:rPr>
        <w:t xml:space="preserve"> town in Kenya [</w:t>
      </w:r>
      <w:r w:rsidR="00CD4722">
        <w:rPr>
          <w:rFonts w:ascii="Cambria Math" w:hAnsi="Cambria Math"/>
          <w:color w:val="000000" w:themeColor="text1"/>
          <w:sz w:val="21"/>
          <w:szCs w:val="21"/>
        </w:rPr>
        <w:t>10</w:t>
      </w:r>
      <w:r w:rsidRPr="00440979">
        <w:rPr>
          <w:rFonts w:ascii="Cambria Math" w:hAnsi="Cambria Math"/>
          <w:color w:val="000000" w:themeColor="text1"/>
          <w:sz w:val="21"/>
          <w:szCs w:val="21"/>
        </w:rPr>
        <w:t>]; Abeokuta, Nigeria [1</w:t>
      </w:r>
      <w:r w:rsidR="00CD4722">
        <w:rPr>
          <w:rFonts w:ascii="Cambria Math" w:hAnsi="Cambria Math"/>
          <w:color w:val="000000" w:themeColor="text1"/>
          <w:sz w:val="21"/>
          <w:szCs w:val="21"/>
        </w:rPr>
        <w:t>1</w:t>
      </w:r>
      <w:r w:rsidRPr="00440979">
        <w:rPr>
          <w:rFonts w:ascii="Cambria Math" w:hAnsi="Cambria Math"/>
          <w:color w:val="000000" w:themeColor="text1"/>
          <w:sz w:val="21"/>
          <w:szCs w:val="21"/>
        </w:rPr>
        <w:t>];</w:t>
      </w:r>
      <w:r w:rsidR="00D478B3">
        <w:rPr>
          <w:rFonts w:ascii="Cambria Math" w:hAnsi="Cambria Math"/>
          <w:color w:val="000000" w:themeColor="text1"/>
          <w:sz w:val="21"/>
          <w:szCs w:val="21"/>
        </w:rPr>
        <w:t xml:space="preserve"> </w:t>
      </w:r>
      <w:proofErr w:type="spellStart"/>
      <w:r w:rsidRPr="00440979">
        <w:rPr>
          <w:rFonts w:ascii="Cambria Math" w:hAnsi="Cambria Math"/>
          <w:bCs/>
          <w:color w:val="000000" w:themeColor="text1"/>
          <w:sz w:val="21"/>
          <w:szCs w:val="21"/>
        </w:rPr>
        <w:t>Akuapem</w:t>
      </w:r>
      <w:proofErr w:type="spellEnd"/>
      <w:r w:rsidRPr="00440979">
        <w:rPr>
          <w:rFonts w:ascii="Cambria Math" w:hAnsi="Cambria Math"/>
          <w:bCs/>
          <w:color w:val="000000" w:themeColor="text1"/>
          <w:sz w:val="21"/>
          <w:szCs w:val="21"/>
        </w:rPr>
        <w:t xml:space="preserve"> North District in Ghana [1</w:t>
      </w:r>
      <w:r w:rsidR="00CD4722">
        <w:rPr>
          <w:rFonts w:ascii="Cambria Math" w:hAnsi="Cambria Math"/>
          <w:bCs/>
          <w:color w:val="000000" w:themeColor="text1"/>
          <w:sz w:val="21"/>
          <w:szCs w:val="21"/>
        </w:rPr>
        <w:t>2</w:t>
      </w:r>
      <w:r w:rsidRPr="00440979">
        <w:rPr>
          <w:rFonts w:ascii="Cambria Math" w:hAnsi="Cambria Math"/>
          <w:bCs/>
          <w:color w:val="000000" w:themeColor="text1"/>
          <w:sz w:val="21"/>
          <w:szCs w:val="21"/>
        </w:rPr>
        <w:t xml:space="preserve">];  </w:t>
      </w:r>
      <w:r w:rsidRPr="00440979">
        <w:rPr>
          <w:rFonts w:ascii="Cambria Math" w:hAnsi="Cambria Math"/>
          <w:color w:val="000000" w:themeColor="text1"/>
          <w:sz w:val="21"/>
          <w:szCs w:val="21"/>
        </w:rPr>
        <w:t xml:space="preserve">New </w:t>
      </w:r>
      <w:proofErr w:type="spellStart"/>
      <w:r w:rsidRPr="00440979">
        <w:rPr>
          <w:rFonts w:ascii="Cambria Math" w:hAnsi="Cambria Math"/>
          <w:color w:val="000000" w:themeColor="text1"/>
          <w:sz w:val="21"/>
          <w:szCs w:val="21"/>
        </w:rPr>
        <w:t>Juaben</w:t>
      </w:r>
      <w:proofErr w:type="spellEnd"/>
      <w:r w:rsidRPr="00440979">
        <w:rPr>
          <w:rFonts w:ascii="Cambria Math" w:hAnsi="Cambria Math"/>
          <w:color w:val="000000" w:themeColor="text1"/>
          <w:sz w:val="21"/>
          <w:szCs w:val="21"/>
        </w:rPr>
        <w:t xml:space="preserve"> Municipality, Ghana [1</w:t>
      </w:r>
      <w:r w:rsidR="00CD4722">
        <w:rPr>
          <w:rFonts w:ascii="Cambria Math" w:hAnsi="Cambria Math"/>
          <w:color w:val="000000" w:themeColor="text1"/>
          <w:sz w:val="21"/>
          <w:szCs w:val="21"/>
        </w:rPr>
        <w:t>3</w:t>
      </w:r>
      <w:r w:rsidRPr="00440979">
        <w:rPr>
          <w:rFonts w:ascii="Cambria Math" w:hAnsi="Cambria Math"/>
          <w:color w:val="000000" w:themeColor="text1"/>
          <w:sz w:val="21"/>
          <w:szCs w:val="21"/>
        </w:rPr>
        <w:t xml:space="preserve">];  </w:t>
      </w:r>
      <w:r w:rsidRPr="00440979">
        <w:rPr>
          <w:rFonts w:ascii="Cambria Math" w:hAnsi="Cambria Math"/>
          <w:bCs/>
          <w:color w:val="000000" w:themeColor="text1"/>
          <w:sz w:val="21"/>
          <w:szCs w:val="21"/>
        </w:rPr>
        <w:t>Islamabad, Pakistan [1</w:t>
      </w:r>
      <w:r w:rsidR="00CD4722">
        <w:rPr>
          <w:rFonts w:ascii="Cambria Math" w:hAnsi="Cambria Math"/>
          <w:bCs/>
          <w:color w:val="000000" w:themeColor="text1"/>
          <w:sz w:val="21"/>
          <w:szCs w:val="21"/>
        </w:rPr>
        <w:t>4</w:t>
      </w:r>
      <w:r w:rsidRPr="00440979">
        <w:rPr>
          <w:rFonts w:ascii="Cambria Math" w:hAnsi="Cambria Math"/>
          <w:bCs/>
          <w:color w:val="000000" w:themeColor="text1"/>
          <w:sz w:val="21"/>
          <w:szCs w:val="21"/>
        </w:rPr>
        <w:t xml:space="preserve">] show that households are willing </w:t>
      </w:r>
      <w:r w:rsidR="00CD4722">
        <w:rPr>
          <w:rFonts w:ascii="Cambria Math" w:hAnsi="Cambria Math"/>
          <w:bCs/>
          <w:color w:val="000000" w:themeColor="text1"/>
          <w:sz w:val="21"/>
          <w:szCs w:val="21"/>
        </w:rPr>
        <w:t xml:space="preserve">to </w:t>
      </w:r>
      <w:r w:rsidRPr="00440979">
        <w:rPr>
          <w:rFonts w:ascii="Cambria Math" w:hAnsi="Cambria Math"/>
          <w:bCs/>
          <w:color w:val="000000" w:themeColor="text1"/>
          <w:sz w:val="21"/>
          <w:szCs w:val="21"/>
        </w:rPr>
        <w:t xml:space="preserve">pay varying amount of money to improve solid waste management. In general households are willing to pay the equivalent of between </w:t>
      </w:r>
      <w:r w:rsidRPr="00440979">
        <w:rPr>
          <w:rFonts w:ascii="Cambria Math" w:hAnsi="Cambria Math"/>
          <w:color w:val="000000" w:themeColor="text1"/>
          <w:sz w:val="21"/>
          <w:szCs w:val="21"/>
        </w:rPr>
        <w:t xml:space="preserve">US$ 1.85 and US$ 1.85 per month. These studies have also shown that </w:t>
      </w:r>
      <w:proofErr w:type="spellStart"/>
      <w:r w:rsidRPr="00440979">
        <w:rPr>
          <w:rFonts w:ascii="Cambria Math" w:hAnsi="Cambria Math"/>
          <w:color w:val="000000" w:themeColor="text1"/>
          <w:sz w:val="21"/>
          <w:szCs w:val="21"/>
        </w:rPr>
        <w:t>WTP</w:t>
      </w:r>
      <w:proofErr w:type="spellEnd"/>
      <w:r w:rsidRPr="00440979">
        <w:rPr>
          <w:rFonts w:ascii="Cambria Math" w:hAnsi="Cambria Math"/>
          <w:color w:val="000000" w:themeColor="text1"/>
          <w:sz w:val="21"/>
          <w:szCs w:val="21"/>
        </w:rPr>
        <w:t xml:space="preserve"> is influenced by some parameters such as sex of respondent, income, education, age, household size and ownership, safety concerns, walking time to </w:t>
      </w:r>
      <w:r w:rsidRPr="00440979">
        <w:rPr>
          <w:rFonts w:ascii="Cambria Math" w:hAnsi="Cambria Math"/>
          <w:color w:val="000000" w:themeColor="text1"/>
          <w:sz w:val="21"/>
          <w:szCs w:val="21"/>
        </w:rPr>
        <w:lastRenderedPageBreak/>
        <w:t xml:space="preserve">public dumpster, disposal methods, level of satisfaction, and environmental visibility. </w:t>
      </w:r>
    </w:p>
    <w:p w:rsidR="001124F1" w:rsidRPr="00440979" w:rsidRDefault="001124F1" w:rsidP="00F32D96">
      <w:pPr>
        <w:spacing w:after="0"/>
        <w:jc w:val="both"/>
        <w:rPr>
          <w:rFonts w:ascii="Cambria Math" w:hAnsi="Cambria Math"/>
          <w:color w:val="000000" w:themeColor="text1"/>
          <w:sz w:val="21"/>
          <w:szCs w:val="21"/>
        </w:rPr>
      </w:pPr>
      <w:r w:rsidRPr="00440979">
        <w:rPr>
          <w:rFonts w:ascii="Cambria Math" w:hAnsi="Cambria Math"/>
          <w:color w:val="000000" w:themeColor="text1"/>
          <w:sz w:val="21"/>
          <w:szCs w:val="21"/>
        </w:rPr>
        <w:t xml:space="preserve">However most of these studies tend not to evaluate the existing solid waste management system in order to get the level of satisfaction before evaluating </w:t>
      </w:r>
      <w:proofErr w:type="spellStart"/>
      <w:r w:rsidRPr="00440979">
        <w:rPr>
          <w:rFonts w:ascii="Cambria Math" w:hAnsi="Cambria Math"/>
          <w:color w:val="000000" w:themeColor="text1"/>
          <w:sz w:val="21"/>
          <w:szCs w:val="21"/>
        </w:rPr>
        <w:t>WTP</w:t>
      </w:r>
      <w:proofErr w:type="spellEnd"/>
      <w:r w:rsidRPr="00440979">
        <w:rPr>
          <w:rFonts w:ascii="Cambria Math" w:hAnsi="Cambria Math"/>
          <w:color w:val="000000" w:themeColor="text1"/>
          <w:sz w:val="21"/>
          <w:szCs w:val="21"/>
        </w:rPr>
        <w:t xml:space="preserve">. This study is aimed at the evaluation of households’ usage of the current solid waste management system within the city of Ilorin, central Nigeria and investigates the determinants of household’s </w:t>
      </w:r>
      <w:proofErr w:type="spellStart"/>
      <w:r w:rsidRPr="00440979">
        <w:rPr>
          <w:rFonts w:ascii="Cambria Math" w:hAnsi="Cambria Math"/>
          <w:color w:val="000000" w:themeColor="text1"/>
          <w:sz w:val="21"/>
          <w:szCs w:val="21"/>
        </w:rPr>
        <w:t>WTP</w:t>
      </w:r>
      <w:proofErr w:type="spellEnd"/>
      <w:r w:rsidRPr="00440979">
        <w:rPr>
          <w:rFonts w:ascii="Cambria Math" w:hAnsi="Cambria Math"/>
          <w:color w:val="000000" w:themeColor="text1"/>
          <w:sz w:val="21"/>
          <w:szCs w:val="21"/>
        </w:rPr>
        <w:t xml:space="preserve"> for improved waste management service.</w:t>
      </w:r>
    </w:p>
    <w:p w:rsidR="001124F1" w:rsidRPr="00440979" w:rsidRDefault="001124F1" w:rsidP="00F32D96">
      <w:pPr>
        <w:spacing w:after="0"/>
        <w:jc w:val="both"/>
        <w:rPr>
          <w:rFonts w:ascii="Cambria Math" w:hAnsi="Cambria Math"/>
          <w:b/>
          <w:color w:val="000000" w:themeColor="text1"/>
          <w:sz w:val="21"/>
          <w:szCs w:val="21"/>
        </w:rPr>
      </w:pPr>
    </w:p>
    <w:p w:rsidR="001124F1" w:rsidRPr="00440979" w:rsidRDefault="00D478B3" w:rsidP="00F32D96">
      <w:pPr>
        <w:spacing w:after="0"/>
        <w:jc w:val="both"/>
        <w:rPr>
          <w:rFonts w:ascii="Cambria Math" w:hAnsi="Cambria Math"/>
          <w:b/>
          <w:color w:val="000000" w:themeColor="text1"/>
          <w:sz w:val="21"/>
          <w:szCs w:val="21"/>
        </w:rPr>
      </w:pPr>
      <w:r>
        <w:rPr>
          <w:rFonts w:ascii="Cambria Math" w:hAnsi="Cambria Math"/>
          <w:b/>
          <w:color w:val="000000" w:themeColor="text1"/>
          <w:sz w:val="21"/>
          <w:szCs w:val="21"/>
        </w:rPr>
        <w:t xml:space="preserve">2. </w:t>
      </w:r>
      <w:r w:rsidRPr="00440979">
        <w:rPr>
          <w:rFonts w:ascii="Cambria Math" w:hAnsi="Cambria Math"/>
          <w:b/>
          <w:color w:val="000000" w:themeColor="text1"/>
          <w:sz w:val="21"/>
          <w:szCs w:val="21"/>
        </w:rPr>
        <w:t>MATERIALS AND METHOD</w:t>
      </w:r>
      <w:r w:rsidR="002B652E">
        <w:rPr>
          <w:rFonts w:ascii="Cambria Math" w:hAnsi="Cambria Math"/>
          <w:b/>
          <w:color w:val="000000" w:themeColor="text1"/>
          <w:sz w:val="21"/>
          <w:szCs w:val="21"/>
        </w:rPr>
        <w:t>S</w:t>
      </w:r>
      <w:r w:rsidRPr="00440979">
        <w:rPr>
          <w:rFonts w:ascii="Cambria Math" w:hAnsi="Cambria Math"/>
          <w:b/>
          <w:color w:val="000000" w:themeColor="text1"/>
          <w:sz w:val="21"/>
          <w:szCs w:val="21"/>
        </w:rPr>
        <w:t xml:space="preserve"> </w:t>
      </w:r>
    </w:p>
    <w:p w:rsidR="001124F1" w:rsidRPr="00E57388" w:rsidRDefault="00E57388" w:rsidP="00F32D96">
      <w:pPr>
        <w:spacing w:after="0"/>
        <w:jc w:val="both"/>
        <w:rPr>
          <w:rFonts w:ascii="Cambria Math" w:hAnsi="Cambria Math"/>
          <w:b/>
          <w:color w:val="000000" w:themeColor="text1"/>
          <w:sz w:val="21"/>
          <w:szCs w:val="21"/>
        </w:rPr>
      </w:pPr>
      <w:r w:rsidRPr="00E57388">
        <w:rPr>
          <w:rFonts w:ascii="Cambria Math" w:hAnsi="Cambria Math"/>
          <w:b/>
          <w:color w:val="000000" w:themeColor="text1"/>
          <w:sz w:val="21"/>
          <w:szCs w:val="21"/>
        </w:rPr>
        <w:t xml:space="preserve">2.1 </w:t>
      </w:r>
      <w:r w:rsidR="001124F1" w:rsidRPr="00E57388">
        <w:rPr>
          <w:rFonts w:ascii="Cambria Math" w:hAnsi="Cambria Math"/>
          <w:b/>
          <w:color w:val="000000" w:themeColor="text1"/>
          <w:sz w:val="21"/>
          <w:szCs w:val="21"/>
        </w:rPr>
        <w:t>Study Area</w:t>
      </w:r>
    </w:p>
    <w:p w:rsidR="00686B54" w:rsidRDefault="001124F1" w:rsidP="002B652E">
      <w:pPr>
        <w:autoSpaceDE w:val="0"/>
        <w:autoSpaceDN w:val="0"/>
        <w:adjustRightInd w:val="0"/>
        <w:spacing w:after="0"/>
        <w:jc w:val="both"/>
        <w:rPr>
          <w:rFonts w:ascii="Cambria Math" w:hAnsi="Cambria Math"/>
          <w:color w:val="000000" w:themeColor="text1"/>
          <w:sz w:val="21"/>
          <w:szCs w:val="21"/>
        </w:rPr>
      </w:pPr>
      <w:r w:rsidRPr="00440979">
        <w:rPr>
          <w:rFonts w:ascii="Cambria Math" w:hAnsi="Cambria Math"/>
          <w:color w:val="000000" w:themeColor="text1"/>
          <w:sz w:val="21"/>
          <w:szCs w:val="21"/>
        </w:rPr>
        <w:t xml:space="preserve">The ancient city of Ilorin, the capital of </w:t>
      </w:r>
      <w:proofErr w:type="spellStart"/>
      <w:r w:rsidRPr="00440979">
        <w:rPr>
          <w:rFonts w:ascii="Cambria Math" w:hAnsi="Cambria Math"/>
          <w:color w:val="000000" w:themeColor="text1"/>
          <w:sz w:val="21"/>
          <w:szCs w:val="21"/>
        </w:rPr>
        <w:t>Kwara</w:t>
      </w:r>
      <w:proofErr w:type="spellEnd"/>
      <w:r w:rsidRPr="00440979">
        <w:rPr>
          <w:rFonts w:ascii="Cambria Math" w:hAnsi="Cambria Math"/>
          <w:color w:val="000000" w:themeColor="text1"/>
          <w:sz w:val="21"/>
          <w:szCs w:val="21"/>
        </w:rPr>
        <w:t xml:space="preserve"> State in Central Nigeria is located on latitude 8</w:t>
      </w:r>
      <w:r w:rsidRPr="00440979">
        <w:rPr>
          <w:rFonts w:ascii="Cambria Math" w:hAnsi="Cambria Math"/>
          <w:color w:val="000000" w:themeColor="text1"/>
          <w:sz w:val="21"/>
          <w:szCs w:val="21"/>
          <w:vertAlign w:val="superscript"/>
          <w:lang w:val="yo-NG"/>
        </w:rPr>
        <w:t>o</w:t>
      </w:r>
      <w:r w:rsidRPr="00440979">
        <w:rPr>
          <w:rFonts w:ascii="Cambria Math" w:hAnsi="Cambria Math"/>
          <w:color w:val="000000" w:themeColor="text1"/>
          <w:sz w:val="21"/>
          <w:szCs w:val="21"/>
        </w:rPr>
        <w:t xml:space="preserve"> 30’N and longitude 4</w:t>
      </w:r>
      <w:r w:rsidRPr="00440979">
        <w:rPr>
          <w:rFonts w:ascii="Cambria Math" w:hAnsi="Cambria Math"/>
          <w:color w:val="000000" w:themeColor="text1"/>
          <w:sz w:val="21"/>
          <w:szCs w:val="21"/>
          <w:vertAlign w:val="superscript"/>
          <w:lang w:val="yo-NG"/>
        </w:rPr>
        <w:t>o</w:t>
      </w:r>
      <w:r w:rsidRPr="00440979">
        <w:rPr>
          <w:rFonts w:ascii="Cambria Math" w:hAnsi="Cambria Math"/>
          <w:color w:val="000000" w:themeColor="text1"/>
          <w:sz w:val="21"/>
          <w:szCs w:val="21"/>
        </w:rPr>
        <w:t xml:space="preserve"> 35’E. It is about 500 kilometres from Abuja, the Federal Capital of </w:t>
      </w:r>
      <w:r w:rsidR="00E57388" w:rsidRPr="00440979">
        <w:rPr>
          <w:rFonts w:ascii="Cambria Math" w:hAnsi="Cambria Math"/>
          <w:color w:val="000000" w:themeColor="text1"/>
          <w:sz w:val="21"/>
          <w:szCs w:val="21"/>
        </w:rPr>
        <w:t>Nigeria and</w:t>
      </w:r>
      <w:r w:rsidRPr="00440979">
        <w:rPr>
          <w:rFonts w:ascii="Cambria Math" w:hAnsi="Cambria Math"/>
          <w:color w:val="000000" w:themeColor="text1"/>
          <w:sz w:val="21"/>
          <w:szCs w:val="21"/>
        </w:rPr>
        <w:t xml:space="preserve"> strategically located at the geographical and cultural confluence of the Northern and </w:t>
      </w:r>
      <w:r w:rsidR="00E57388" w:rsidRPr="00440979">
        <w:rPr>
          <w:rFonts w:ascii="Cambria Math" w:hAnsi="Cambria Math"/>
          <w:color w:val="000000" w:themeColor="text1"/>
          <w:sz w:val="21"/>
          <w:szCs w:val="21"/>
        </w:rPr>
        <w:t>Southern part</w:t>
      </w:r>
      <w:r w:rsidRPr="00440979">
        <w:rPr>
          <w:rFonts w:ascii="Cambria Math" w:hAnsi="Cambria Math"/>
          <w:color w:val="000000" w:themeColor="text1"/>
          <w:sz w:val="21"/>
          <w:szCs w:val="21"/>
        </w:rPr>
        <w:t xml:space="preserve"> of Nigeria (Fig. 1). Ilorin metropolis is made up of three local government areas namely Ilorin West, Ilorin East and Ilorin South. The city can be classified into three sub-areas; old residential area, new residential area and government reservation area</w:t>
      </w:r>
      <w:r w:rsidR="00CD4722">
        <w:rPr>
          <w:rFonts w:ascii="Cambria Math" w:hAnsi="Cambria Math"/>
          <w:color w:val="000000" w:themeColor="text1"/>
          <w:sz w:val="21"/>
          <w:szCs w:val="21"/>
        </w:rPr>
        <w:t xml:space="preserve"> [15</w:t>
      </w:r>
      <w:r w:rsidRPr="00440979">
        <w:rPr>
          <w:rFonts w:ascii="Cambria Math" w:hAnsi="Cambria Math"/>
          <w:color w:val="000000" w:themeColor="text1"/>
          <w:sz w:val="21"/>
          <w:szCs w:val="21"/>
        </w:rPr>
        <w:t>].  The old residential area is the indigenous part of town which is located in the central core area. The new residential area is the post-colonial area located around the core area of the city, while the government reservation area is the high status neighbourhood area.  The population of Ilorin was about 777,667 in 2006 [1</w:t>
      </w:r>
      <w:r w:rsidR="00CD4722">
        <w:rPr>
          <w:rFonts w:ascii="Cambria Math" w:hAnsi="Cambria Math"/>
          <w:color w:val="000000" w:themeColor="text1"/>
          <w:sz w:val="21"/>
          <w:szCs w:val="21"/>
        </w:rPr>
        <w:t>6</w:t>
      </w:r>
      <w:r w:rsidRPr="00440979">
        <w:rPr>
          <w:rFonts w:ascii="Cambria Math" w:hAnsi="Cambria Math"/>
          <w:color w:val="000000" w:themeColor="text1"/>
          <w:sz w:val="21"/>
          <w:szCs w:val="21"/>
        </w:rPr>
        <w:t>] and was estimated as 971,248 at the end of 2014.</w:t>
      </w:r>
      <w:r w:rsidR="00686B54">
        <w:rPr>
          <w:rFonts w:ascii="Cambria Math" w:hAnsi="Cambria Math"/>
          <w:color w:val="000000" w:themeColor="text1"/>
          <w:sz w:val="21"/>
          <w:szCs w:val="21"/>
        </w:rPr>
        <w:t xml:space="preserve"> </w:t>
      </w:r>
      <w:r w:rsidR="00686B54" w:rsidRPr="00440979">
        <w:rPr>
          <w:rFonts w:ascii="Cambria Math" w:hAnsi="Cambria Math"/>
          <w:color w:val="000000" w:themeColor="text1"/>
          <w:sz w:val="21"/>
          <w:szCs w:val="21"/>
        </w:rPr>
        <w:t>The estimated amount of solid waste generation per day is 476 tons in 2014based on an average per capita generation rate of 0.49kg for Nigeria [1</w:t>
      </w:r>
      <w:r w:rsidR="0099003D">
        <w:rPr>
          <w:rFonts w:ascii="Cambria Math" w:hAnsi="Cambria Math"/>
          <w:color w:val="000000" w:themeColor="text1"/>
          <w:sz w:val="21"/>
          <w:szCs w:val="21"/>
        </w:rPr>
        <w:t>8</w:t>
      </w:r>
      <w:r w:rsidR="00686B54" w:rsidRPr="00440979">
        <w:rPr>
          <w:rFonts w:ascii="Cambria Math" w:hAnsi="Cambria Math"/>
          <w:color w:val="000000" w:themeColor="text1"/>
          <w:sz w:val="21"/>
          <w:szCs w:val="21"/>
        </w:rPr>
        <w:t>].</w:t>
      </w:r>
    </w:p>
    <w:p w:rsidR="00686B54" w:rsidRDefault="00686B54" w:rsidP="002B652E">
      <w:pPr>
        <w:autoSpaceDE w:val="0"/>
        <w:autoSpaceDN w:val="0"/>
        <w:adjustRightInd w:val="0"/>
        <w:spacing w:after="0"/>
        <w:jc w:val="both"/>
        <w:rPr>
          <w:rFonts w:ascii="Cambria Math" w:hAnsi="Cambria Math"/>
          <w:color w:val="000000" w:themeColor="text1"/>
          <w:sz w:val="21"/>
          <w:szCs w:val="21"/>
        </w:rPr>
        <w:sectPr w:rsidR="00686B54" w:rsidSect="003E299F">
          <w:type w:val="continuous"/>
          <w:pgSz w:w="11906" w:h="16838" w:code="9"/>
          <w:pgMar w:top="864" w:right="864" w:bottom="864" w:left="864" w:header="706" w:footer="706" w:gutter="0"/>
          <w:cols w:num="2" w:space="386"/>
          <w:titlePg/>
          <w:docGrid w:linePitch="360"/>
        </w:sectPr>
      </w:pPr>
    </w:p>
    <w:p w:rsidR="001124F1" w:rsidRPr="00440979" w:rsidRDefault="001124F1" w:rsidP="002B652E">
      <w:pPr>
        <w:autoSpaceDE w:val="0"/>
        <w:autoSpaceDN w:val="0"/>
        <w:adjustRightInd w:val="0"/>
        <w:spacing w:after="0"/>
        <w:jc w:val="both"/>
        <w:rPr>
          <w:rFonts w:ascii="Cambria Math" w:hAnsi="Cambria Math"/>
          <w:color w:val="000000" w:themeColor="text1"/>
          <w:sz w:val="21"/>
          <w:szCs w:val="21"/>
        </w:rPr>
      </w:pPr>
      <w:r w:rsidRPr="00440979">
        <w:rPr>
          <w:rFonts w:ascii="Cambria Math" w:hAnsi="Cambria Math"/>
          <w:color w:val="000000" w:themeColor="text1"/>
          <w:sz w:val="21"/>
          <w:szCs w:val="21"/>
        </w:rPr>
        <w:lastRenderedPageBreak/>
        <w:t xml:space="preserve"> </w:t>
      </w:r>
    </w:p>
    <w:p w:rsidR="001124F1" w:rsidRPr="00440979" w:rsidRDefault="001124F1" w:rsidP="00F32D96">
      <w:pPr>
        <w:keepNext/>
        <w:spacing w:after="0"/>
        <w:jc w:val="center"/>
        <w:rPr>
          <w:rFonts w:ascii="Cambria Math" w:hAnsi="Cambria Math"/>
          <w:color w:val="000000" w:themeColor="text1"/>
          <w:sz w:val="21"/>
          <w:szCs w:val="21"/>
        </w:rPr>
      </w:pPr>
      <w:r w:rsidRPr="00440979">
        <w:rPr>
          <w:rFonts w:ascii="Cambria Math" w:hAnsi="Cambria Math"/>
          <w:noProof/>
          <w:color w:val="000000" w:themeColor="text1"/>
          <w:sz w:val="21"/>
          <w:szCs w:val="21"/>
          <w:lang w:eastAsia="en-GB"/>
        </w:rPr>
        <w:drawing>
          <wp:inline distT="0" distB="0" distL="0" distR="0" wp14:anchorId="6EA72EF0" wp14:editId="1EC09950">
            <wp:extent cx="4170985" cy="2511706"/>
            <wp:effectExtent l="19050" t="0" r="965" b="0"/>
            <wp:docPr id="2" name="Picture 2" descr="http://docsdrive.com/images/medwelljournals/erj/2011/fig1-2k11-97-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2_1433933291851_734" descr="http://docsdrive.com/images/medwelljournals/erj/2011/fig1-2k11-97-10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71237" cy="2511858"/>
                    </a:xfrm>
                    <a:prstGeom prst="rect">
                      <a:avLst/>
                    </a:prstGeom>
                    <a:noFill/>
                    <a:ln>
                      <a:noFill/>
                    </a:ln>
                  </pic:spPr>
                </pic:pic>
              </a:graphicData>
            </a:graphic>
          </wp:inline>
        </w:drawing>
      </w:r>
    </w:p>
    <w:p w:rsidR="001124F1" w:rsidRPr="00BD6CA1" w:rsidRDefault="001124F1" w:rsidP="00F32D96">
      <w:pPr>
        <w:pStyle w:val="Caption"/>
        <w:spacing w:after="0" w:line="276" w:lineRule="auto"/>
        <w:jc w:val="center"/>
        <w:rPr>
          <w:rFonts w:ascii="Cambria Math" w:hAnsi="Cambria Math"/>
          <w:b w:val="0"/>
          <w:i/>
          <w:color w:val="000000" w:themeColor="text1"/>
          <w:sz w:val="21"/>
          <w:szCs w:val="21"/>
        </w:rPr>
      </w:pPr>
      <w:r w:rsidRPr="00BD6CA1">
        <w:rPr>
          <w:rFonts w:ascii="Cambria Math" w:hAnsi="Cambria Math"/>
          <w:b w:val="0"/>
          <w:i/>
          <w:color w:val="000000" w:themeColor="text1"/>
          <w:sz w:val="21"/>
          <w:szCs w:val="21"/>
        </w:rPr>
        <w:t xml:space="preserve">Figure 1: Map of </w:t>
      </w:r>
      <w:proofErr w:type="spellStart"/>
      <w:r w:rsidRPr="00BD6CA1">
        <w:rPr>
          <w:rFonts w:ascii="Cambria Math" w:hAnsi="Cambria Math"/>
          <w:b w:val="0"/>
          <w:i/>
          <w:color w:val="000000" w:themeColor="text1"/>
          <w:sz w:val="21"/>
          <w:szCs w:val="21"/>
        </w:rPr>
        <w:t>Kwara</w:t>
      </w:r>
      <w:proofErr w:type="spellEnd"/>
      <w:r w:rsidRPr="00BD6CA1">
        <w:rPr>
          <w:rFonts w:ascii="Cambria Math" w:hAnsi="Cambria Math"/>
          <w:b w:val="0"/>
          <w:i/>
          <w:color w:val="000000" w:themeColor="text1"/>
          <w:sz w:val="21"/>
          <w:szCs w:val="21"/>
        </w:rPr>
        <w:t xml:space="preserve"> State </w:t>
      </w:r>
      <w:r w:rsidR="0055165F" w:rsidRPr="00BD6CA1">
        <w:rPr>
          <w:rFonts w:ascii="Cambria Math" w:hAnsi="Cambria Math"/>
          <w:b w:val="0"/>
          <w:i/>
          <w:color w:val="000000" w:themeColor="text1"/>
          <w:sz w:val="21"/>
          <w:szCs w:val="21"/>
        </w:rPr>
        <w:t>showing</w:t>
      </w:r>
      <w:r w:rsidRPr="00BD6CA1">
        <w:rPr>
          <w:rFonts w:ascii="Cambria Math" w:hAnsi="Cambria Math"/>
          <w:b w:val="0"/>
          <w:i/>
          <w:color w:val="000000" w:themeColor="text1"/>
          <w:sz w:val="21"/>
          <w:szCs w:val="21"/>
        </w:rPr>
        <w:t xml:space="preserve"> the study Area [1</w:t>
      </w:r>
      <w:r w:rsidR="0099003D">
        <w:rPr>
          <w:rFonts w:ascii="Cambria Math" w:hAnsi="Cambria Math"/>
          <w:b w:val="0"/>
          <w:i/>
          <w:color w:val="000000" w:themeColor="text1"/>
          <w:sz w:val="21"/>
          <w:szCs w:val="21"/>
        </w:rPr>
        <w:t>7</w:t>
      </w:r>
      <w:r w:rsidRPr="00BD6CA1">
        <w:rPr>
          <w:rFonts w:ascii="Cambria Math" w:hAnsi="Cambria Math"/>
          <w:b w:val="0"/>
          <w:i/>
          <w:color w:val="000000" w:themeColor="text1"/>
          <w:sz w:val="21"/>
          <w:szCs w:val="21"/>
        </w:rPr>
        <w:t>]</w:t>
      </w:r>
    </w:p>
    <w:p w:rsidR="00686B54" w:rsidRPr="00440979" w:rsidRDefault="00686B54" w:rsidP="00F32D96">
      <w:pPr>
        <w:autoSpaceDE w:val="0"/>
        <w:autoSpaceDN w:val="0"/>
        <w:adjustRightInd w:val="0"/>
        <w:spacing w:after="0"/>
        <w:ind w:firstLine="360"/>
        <w:jc w:val="both"/>
        <w:rPr>
          <w:rFonts w:ascii="Cambria Math" w:hAnsi="Cambria Math"/>
          <w:color w:val="000000" w:themeColor="text1"/>
          <w:sz w:val="21"/>
          <w:szCs w:val="21"/>
        </w:rPr>
      </w:pPr>
    </w:p>
    <w:p w:rsidR="00686B54" w:rsidRDefault="00686B54" w:rsidP="002B652E">
      <w:pPr>
        <w:spacing w:after="0"/>
        <w:contextualSpacing/>
        <w:jc w:val="both"/>
        <w:rPr>
          <w:rFonts w:ascii="Cambria Math" w:hAnsi="Cambria Math"/>
          <w:color w:val="000000" w:themeColor="text1"/>
          <w:sz w:val="21"/>
          <w:szCs w:val="21"/>
        </w:rPr>
        <w:sectPr w:rsidR="00686B54" w:rsidSect="003E299F">
          <w:type w:val="continuous"/>
          <w:pgSz w:w="11906" w:h="16838" w:code="9"/>
          <w:pgMar w:top="864" w:right="864" w:bottom="864" w:left="864" w:header="706" w:footer="706" w:gutter="0"/>
          <w:cols w:space="708"/>
          <w:titlePg/>
          <w:docGrid w:linePitch="360"/>
        </w:sectPr>
      </w:pPr>
    </w:p>
    <w:p w:rsidR="001124F1" w:rsidRPr="00440979" w:rsidRDefault="001124F1" w:rsidP="002B652E">
      <w:pPr>
        <w:spacing w:after="0"/>
        <w:contextualSpacing/>
        <w:jc w:val="both"/>
        <w:rPr>
          <w:rFonts w:ascii="Cambria Math" w:hAnsi="Cambria Math"/>
          <w:color w:val="000000" w:themeColor="text1"/>
          <w:sz w:val="21"/>
          <w:szCs w:val="21"/>
        </w:rPr>
      </w:pPr>
      <w:r w:rsidRPr="00440979">
        <w:rPr>
          <w:rFonts w:ascii="Cambria Math" w:hAnsi="Cambria Math"/>
          <w:color w:val="000000" w:themeColor="text1"/>
          <w:sz w:val="21"/>
          <w:szCs w:val="21"/>
        </w:rPr>
        <w:lastRenderedPageBreak/>
        <w:t xml:space="preserve">The two principal agencies responsible for the management of urban solid waste in Ilorin are the </w:t>
      </w:r>
      <w:proofErr w:type="spellStart"/>
      <w:r w:rsidRPr="00440979">
        <w:rPr>
          <w:rFonts w:ascii="Cambria Math" w:hAnsi="Cambria Math"/>
          <w:color w:val="000000" w:themeColor="text1"/>
          <w:sz w:val="21"/>
          <w:szCs w:val="21"/>
        </w:rPr>
        <w:t>Kwara</w:t>
      </w:r>
      <w:proofErr w:type="spellEnd"/>
      <w:r w:rsidRPr="00440979">
        <w:rPr>
          <w:rFonts w:ascii="Cambria Math" w:hAnsi="Cambria Math"/>
          <w:color w:val="000000" w:themeColor="text1"/>
          <w:sz w:val="21"/>
          <w:szCs w:val="21"/>
        </w:rPr>
        <w:t xml:space="preserve"> State Environmental Protection Agency (</w:t>
      </w:r>
      <w:proofErr w:type="spellStart"/>
      <w:r w:rsidRPr="00440979">
        <w:rPr>
          <w:rFonts w:ascii="Cambria Math" w:hAnsi="Cambria Math"/>
          <w:color w:val="000000" w:themeColor="text1"/>
          <w:sz w:val="21"/>
          <w:szCs w:val="21"/>
        </w:rPr>
        <w:t>KWEPA</w:t>
      </w:r>
      <w:proofErr w:type="spellEnd"/>
      <w:r w:rsidRPr="00440979">
        <w:rPr>
          <w:rFonts w:ascii="Cambria Math" w:hAnsi="Cambria Math"/>
          <w:color w:val="000000" w:themeColor="text1"/>
          <w:sz w:val="21"/>
          <w:szCs w:val="21"/>
        </w:rPr>
        <w:t xml:space="preserve">) and </w:t>
      </w:r>
      <w:proofErr w:type="spellStart"/>
      <w:r w:rsidRPr="00440979">
        <w:rPr>
          <w:rFonts w:ascii="Cambria Math" w:hAnsi="Cambria Math"/>
          <w:color w:val="000000" w:themeColor="text1"/>
          <w:sz w:val="21"/>
          <w:szCs w:val="21"/>
        </w:rPr>
        <w:t>Kwara</w:t>
      </w:r>
      <w:proofErr w:type="spellEnd"/>
      <w:r w:rsidRPr="00440979">
        <w:rPr>
          <w:rFonts w:ascii="Cambria Math" w:hAnsi="Cambria Math"/>
          <w:color w:val="000000" w:themeColor="text1"/>
          <w:sz w:val="21"/>
          <w:szCs w:val="21"/>
        </w:rPr>
        <w:t xml:space="preserve"> State Waste Management Company (</w:t>
      </w:r>
      <w:proofErr w:type="spellStart"/>
      <w:r w:rsidRPr="00440979">
        <w:rPr>
          <w:rFonts w:ascii="Cambria Math" w:hAnsi="Cambria Math"/>
          <w:color w:val="000000" w:themeColor="text1"/>
          <w:sz w:val="21"/>
          <w:szCs w:val="21"/>
        </w:rPr>
        <w:t>KWMC</w:t>
      </w:r>
      <w:proofErr w:type="spellEnd"/>
      <w:r w:rsidRPr="00440979">
        <w:rPr>
          <w:rFonts w:ascii="Cambria Math" w:hAnsi="Cambria Math"/>
          <w:color w:val="000000" w:themeColor="text1"/>
          <w:sz w:val="21"/>
          <w:szCs w:val="21"/>
        </w:rPr>
        <w:t xml:space="preserve">). Presently, </w:t>
      </w:r>
      <w:proofErr w:type="spellStart"/>
      <w:r w:rsidRPr="00440979">
        <w:rPr>
          <w:rFonts w:ascii="Cambria Math" w:hAnsi="Cambria Math"/>
          <w:color w:val="000000" w:themeColor="text1"/>
          <w:sz w:val="21"/>
          <w:szCs w:val="21"/>
        </w:rPr>
        <w:t>KWMC</w:t>
      </w:r>
      <w:proofErr w:type="spellEnd"/>
      <w:r w:rsidRPr="00440979">
        <w:rPr>
          <w:rFonts w:ascii="Cambria Math" w:hAnsi="Cambria Math"/>
          <w:color w:val="000000" w:themeColor="text1"/>
          <w:sz w:val="21"/>
          <w:szCs w:val="21"/>
        </w:rPr>
        <w:t xml:space="preserve"> handles the collection and disposal of wastes from municipal solid waste bins (7.54m</w:t>
      </w:r>
      <w:r w:rsidRPr="00440979">
        <w:rPr>
          <w:rFonts w:ascii="Cambria Math" w:hAnsi="Cambria Math"/>
          <w:color w:val="000000" w:themeColor="text1"/>
          <w:sz w:val="21"/>
          <w:szCs w:val="21"/>
          <w:vertAlign w:val="superscript"/>
        </w:rPr>
        <w:t>3</w:t>
      </w:r>
      <w:r w:rsidRPr="00440979">
        <w:rPr>
          <w:rFonts w:ascii="Cambria Math" w:hAnsi="Cambria Math"/>
          <w:color w:val="000000" w:themeColor="text1"/>
          <w:sz w:val="21"/>
          <w:szCs w:val="21"/>
        </w:rPr>
        <w:t>-capacity Roll on – Roll off)</w:t>
      </w:r>
      <w:r w:rsidR="0099003D">
        <w:rPr>
          <w:rFonts w:ascii="Cambria Math" w:hAnsi="Cambria Math"/>
          <w:color w:val="000000" w:themeColor="text1"/>
          <w:sz w:val="21"/>
          <w:szCs w:val="21"/>
        </w:rPr>
        <w:t xml:space="preserve"> [19]</w:t>
      </w:r>
      <w:r w:rsidRPr="00440979">
        <w:rPr>
          <w:rFonts w:ascii="Cambria Math" w:hAnsi="Cambria Math"/>
          <w:color w:val="000000" w:themeColor="text1"/>
          <w:sz w:val="21"/>
          <w:szCs w:val="21"/>
        </w:rPr>
        <w:t xml:space="preserve">. There are a total of 108 of such waste bins within the metropolis and </w:t>
      </w:r>
      <w:proofErr w:type="spellStart"/>
      <w:r w:rsidRPr="00440979">
        <w:rPr>
          <w:rFonts w:ascii="Cambria Math" w:hAnsi="Cambria Math"/>
          <w:color w:val="000000" w:themeColor="text1"/>
          <w:sz w:val="21"/>
          <w:szCs w:val="21"/>
        </w:rPr>
        <w:t>KWMC</w:t>
      </w:r>
      <w:proofErr w:type="spellEnd"/>
      <w:r w:rsidRPr="00440979">
        <w:rPr>
          <w:rFonts w:ascii="Cambria Math" w:hAnsi="Cambria Math"/>
          <w:color w:val="000000" w:themeColor="text1"/>
          <w:sz w:val="21"/>
          <w:szCs w:val="21"/>
        </w:rPr>
        <w:t xml:space="preserve"> uses a fleet of medium- duty trucks to haul the waste bins. Solid waste management by </w:t>
      </w:r>
      <w:proofErr w:type="spellStart"/>
      <w:r w:rsidRPr="00440979">
        <w:rPr>
          <w:rFonts w:ascii="Cambria Math" w:hAnsi="Cambria Math"/>
          <w:color w:val="000000" w:themeColor="text1"/>
          <w:sz w:val="21"/>
          <w:szCs w:val="21"/>
        </w:rPr>
        <w:t>KWMC</w:t>
      </w:r>
      <w:proofErr w:type="spellEnd"/>
      <w:r w:rsidRPr="00440979">
        <w:rPr>
          <w:rFonts w:ascii="Cambria Math" w:hAnsi="Cambria Math"/>
          <w:color w:val="000000" w:themeColor="text1"/>
          <w:sz w:val="21"/>
          <w:szCs w:val="21"/>
        </w:rPr>
        <w:t xml:space="preserve"> is free-of-charge. In recent times </w:t>
      </w:r>
      <w:proofErr w:type="spellStart"/>
      <w:r w:rsidRPr="00440979">
        <w:rPr>
          <w:rFonts w:ascii="Cambria Math" w:hAnsi="Cambria Math"/>
          <w:color w:val="000000" w:themeColor="text1"/>
          <w:sz w:val="21"/>
          <w:szCs w:val="21"/>
        </w:rPr>
        <w:t>KWMC</w:t>
      </w:r>
      <w:proofErr w:type="spellEnd"/>
      <w:r w:rsidRPr="00440979">
        <w:rPr>
          <w:rFonts w:ascii="Cambria Math" w:hAnsi="Cambria Math"/>
          <w:color w:val="000000" w:themeColor="text1"/>
          <w:sz w:val="21"/>
          <w:szCs w:val="21"/>
        </w:rPr>
        <w:t xml:space="preserve"> has been facing many challenges such as coping with the huge amount of solid waste generation, high operation and maintenance costs, accessibility challenges and proper disposal of collected wastes. On the other hand, some residents do experience low</w:t>
      </w:r>
      <w:r w:rsidR="0055165F">
        <w:rPr>
          <w:rFonts w:ascii="Cambria Math" w:hAnsi="Cambria Math"/>
          <w:color w:val="000000" w:themeColor="text1"/>
          <w:sz w:val="21"/>
          <w:szCs w:val="21"/>
        </w:rPr>
        <w:t xml:space="preserve"> </w:t>
      </w:r>
      <w:r w:rsidRPr="00440979">
        <w:rPr>
          <w:rFonts w:ascii="Cambria Math" w:hAnsi="Cambria Math"/>
          <w:color w:val="000000" w:themeColor="text1"/>
          <w:sz w:val="21"/>
          <w:szCs w:val="21"/>
        </w:rPr>
        <w:t xml:space="preserve">levels of satisfaction based on deferring issues related to the service provided by </w:t>
      </w:r>
      <w:proofErr w:type="spellStart"/>
      <w:r w:rsidRPr="00440979">
        <w:rPr>
          <w:rFonts w:ascii="Cambria Math" w:hAnsi="Cambria Math"/>
          <w:color w:val="000000" w:themeColor="text1"/>
          <w:sz w:val="21"/>
          <w:szCs w:val="21"/>
        </w:rPr>
        <w:t>KWMC</w:t>
      </w:r>
      <w:proofErr w:type="spellEnd"/>
      <w:r w:rsidRPr="00440979">
        <w:rPr>
          <w:rFonts w:ascii="Cambria Math" w:hAnsi="Cambria Math"/>
          <w:color w:val="000000" w:themeColor="text1"/>
          <w:sz w:val="21"/>
          <w:szCs w:val="21"/>
        </w:rPr>
        <w:t>.</w:t>
      </w:r>
      <w:r w:rsidR="0055165F">
        <w:rPr>
          <w:rFonts w:ascii="Cambria Math" w:hAnsi="Cambria Math"/>
          <w:color w:val="000000" w:themeColor="text1"/>
          <w:sz w:val="21"/>
          <w:szCs w:val="21"/>
        </w:rPr>
        <w:t xml:space="preserve"> </w:t>
      </w:r>
      <w:r w:rsidRPr="00440979">
        <w:rPr>
          <w:rFonts w:ascii="Cambria Math" w:hAnsi="Cambria Math"/>
          <w:color w:val="000000" w:themeColor="text1"/>
          <w:sz w:val="21"/>
          <w:szCs w:val="21"/>
        </w:rPr>
        <w:t>This study intends to evaluate the current solid waste management practice so as to address such dissatisfactions and also determine if waste generators are willing to pay for an improved service.</w:t>
      </w:r>
    </w:p>
    <w:p w:rsidR="00DA07E4" w:rsidRPr="00440979" w:rsidRDefault="00DA07E4" w:rsidP="00F32D96">
      <w:pPr>
        <w:spacing w:after="0"/>
        <w:ind w:firstLine="360"/>
        <w:contextualSpacing/>
        <w:jc w:val="both"/>
        <w:rPr>
          <w:rFonts w:ascii="Cambria Math" w:hAnsi="Cambria Math"/>
          <w:b/>
          <w:i/>
          <w:color w:val="000000" w:themeColor="text1"/>
          <w:sz w:val="21"/>
          <w:szCs w:val="21"/>
        </w:rPr>
      </w:pPr>
    </w:p>
    <w:p w:rsidR="001124F1" w:rsidRPr="0055165F" w:rsidRDefault="0055165F" w:rsidP="00F32D96">
      <w:pPr>
        <w:tabs>
          <w:tab w:val="left" w:pos="720"/>
        </w:tabs>
        <w:spacing w:after="0"/>
        <w:jc w:val="both"/>
        <w:rPr>
          <w:rFonts w:ascii="Cambria Math" w:hAnsi="Cambria Math"/>
          <w:b/>
          <w:color w:val="000000" w:themeColor="text1"/>
          <w:sz w:val="21"/>
          <w:szCs w:val="21"/>
        </w:rPr>
      </w:pPr>
      <w:r w:rsidRPr="0055165F">
        <w:rPr>
          <w:rFonts w:ascii="Cambria Math" w:hAnsi="Cambria Math"/>
          <w:b/>
          <w:color w:val="000000" w:themeColor="text1"/>
          <w:sz w:val="21"/>
          <w:szCs w:val="21"/>
        </w:rPr>
        <w:t xml:space="preserve">2.2 </w:t>
      </w:r>
      <w:r w:rsidR="001124F1" w:rsidRPr="0055165F">
        <w:rPr>
          <w:rFonts w:ascii="Cambria Math" w:hAnsi="Cambria Math"/>
          <w:b/>
          <w:color w:val="000000" w:themeColor="text1"/>
          <w:sz w:val="21"/>
          <w:szCs w:val="21"/>
        </w:rPr>
        <w:t>Data Collection and Sampling Technique</w:t>
      </w:r>
    </w:p>
    <w:p w:rsidR="001124F1" w:rsidRPr="00440979" w:rsidRDefault="001124F1" w:rsidP="00F32D96">
      <w:pPr>
        <w:spacing w:after="0"/>
        <w:jc w:val="both"/>
        <w:rPr>
          <w:rFonts w:ascii="Cambria Math" w:eastAsia="Times New Roman" w:hAnsi="Cambria Math"/>
          <w:bCs/>
          <w:color w:val="000000" w:themeColor="text1"/>
          <w:sz w:val="21"/>
          <w:szCs w:val="21"/>
          <w:lang w:eastAsia="en-GB"/>
        </w:rPr>
      </w:pPr>
      <w:r w:rsidRPr="00440979">
        <w:rPr>
          <w:rFonts w:ascii="Cambria Math" w:hAnsi="Cambria Math"/>
          <w:color w:val="000000" w:themeColor="text1"/>
          <w:sz w:val="21"/>
          <w:szCs w:val="21"/>
        </w:rPr>
        <w:t xml:space="preserve">Data was collected with the aid of </w:t>
      </w:r>
      <w:r w:rsidRPr="00440979">
        <w:rPr>
          <w:rFonts w:ascii="Cambria Math" w:hAnsi="Cambria Math"/>
          <w:color w:val="000000" w:themeColor="text1"/>
          <w:sz w:val="21"/>
          <w:szCs w:val="21"/>
          <w:lang w:val="yo-NG"/>
        </w:rPr>
        <w:t xml:space="preserve">a </w:t>
      </w:r>
      <w:r w:rsidRPr="00440979">
        <w:rPr>
          <w:rFonts w:ascii="Cambria Math" w:hAnsi="Cambria Math"/>
          <w:color w:val="000000" w:themeColor="text1"/>
          <w:sz w:val="21"/>
          <w:szCs w:val="21"/>
        </w:rPr>
        <w:t xml:space="preserve">structured questionnaire which contained open-ended questions. The questionnaire was structured to </w:t>
      </w:r>
      <w:r w:rsidRPr="00440979">
        <w:rPr>
          <w:rFonts w:ascii="Cambria Math" w:hAnsi="Cambria Math"/>
          <w:color w:val="000000" w:themeColor="text1"/>
          <w:sz w:val="21"/>
          <w:szCs w:val="21"/>
          <w:lang w:val="yo-NG"/>
        </w:rPr>
        <w:t>collect</w:t>
      </w:r>
      <w:r w:rsidRPr="00440979">
        <w:rPr>
          <w:rFonts w:ascii="Cambria Math" w:hAnsi="Cambria Math"/>
          <w:color w:val="000000" w:themeColor="text1"/>
          <w:sz w:val="21"/>
          <w:szCs w:val="21"/>
        </w:rPr>
        <w:t xml:space="preserve"> data on: (i) household </w:t>
      </w:r>
      <w:r w:rsidR="0055165F" w:rsidRPr="00440979">
        <w:rPr>
          <w:rFonts w:ascii="Cambria Math" w:hAnsi="Cambria Math"/>
          <w:color w:val="000000" w:themeColor="text1"/>
          <w:sz w:val="21"/>
          <w:szCs w:val="21"/>
        </w:rPr>
        <w:t>demographic profile</w:t>
      </w:r>
      <w:r w:rsidRPr="00440979">
        <w:rPr>
          <w:rFonts w:ascii="Cambria Math" w:hAnsi="Cambria Math"/>
          <w:color w:val="000000" w:themeColor="text1"/>
          <w:sz w:val="21"/>
          <w:szCs w:val="21"/>
        </w:rPr>
        <w:t xml:space="preserve"> (ii) </w:t>
      </w:r>
      <w:r w:rsidRPr="00440979">
        <w:rPr>
          <w:rFonts w:ascii="Cambria Math" w:eastAsia="Times New Roman" w:hAnsi="Cambria Math"/>
          <w:bCs/>
          <w:color w:val="000000" w:themeColor="text1"/>
          <w:sz w:val="21"/>
          <w:szCs w:val="21"/>
          <w:lang w:eastAsia="en-GB"/>
        </w:rPr>
        <w:t>users’ satisfaction and (iii) usage of the current municipal waste bins.</w:t>
      </w:r>
    </w:p>
    <w:p w:rsidR="001124F1" w:rsidRPr="00440979" w:rsidRDefault="001124F1" w:rsidP="00F32D96">
      <w:pPr>
        <w:spacing w:after="0"/>
        <w:jc w:val="both"/>
        <w:rPr>
          <w:rFonts w:ascii="Cambria Math" w:hAnsi="Cambria Math"/>
          <w:color w:val="000000" w:themeColor="text1"/>
          <w:sz w:val="21"/>
          <w:szCs w:val="21"/>
        </w:rPr>
      </w:pPr>
      <w:r w:rsidRPr="00440979">
        <w:rPr>
          <w:rFonts w:ascii="Cambria Math" w:hAnsi="Cambria Math"/>
          <w:color w:val="000000" w:themeColor="text1"/>
          <w:sz w:val="21"/>
          <w:szCs w:val="21"/>
        </w:rPr>
        <w:t>The questionnaire was administered to households within four neighbourhoods that represent the major subdivisions in the metropolis. The stratified neighbourhoods are:</w:t>
      </w:r>
    </w:p>
    <w:p w:rsidR="001124F1" w:rsidRPr="0055165F" w:rsidRDefault="0055165F" w:rsidP="00F32D96">
      <w:pPr>
        <w:spacing w:after="0"/>
        <w:jc w:val="both"/>
        <w:rPr>
          <w:rFonts w:ascii="Cambria Math" w:hAnsi="Cambria Math"/>
          <w:color w:val="000000" w:themeColor="text1"/>
          <w:sz w:val="21"/>
          <w:szCs w:val="21"/>
        </w:rPr>
      </w:pPr>
      <w:r>
        <w:rPr>
          <w:rFonts w:ascii="Cambria Math" w:hAnsi="Cambria Math"/>
          <w:color w:val="000000" w:themeColor="text1"/>
          <w:sz w:val="21"/>
          <w:szCs w:val="21"/>
        </w:rPr>
        <w:t xml:space="preserve">i. </w:t>
      </w:r>
      <w:r w:rsidR="001124F1" w:rsidRPr="0055165F">
        <w:rPr>
          <w:rFonts w:ascii="Cambria Math" w:hAnsi="Cambria Math"/>
          <w:color w:val="000000" w:themeColor="text1"/>
          <w:sz w:val="21"/>
          <w:szCs w:val="21"/>
        </w:rPr>
        <w:t>Government Reservation Area (</w:t>
      </w:r>
      <w:proofErr w:type="spellStart"/>
      <w:r w:rsidR="001124F1" w:rsidRPr="0055165F">
        <w:rPr>
          <w:rFonts w:ascii="Cambria Math" w:hAnsi="Cambria Math"/>
          <w:color w:val="000000" w:themeColor="text1"/>
          <w:sz w:val="21"/>
          <w:szCs w:val="21"/>
        </w:rPr>
        <w:t>GRA</w:t>
      </w:r>
      <w:proofErr w:type="spellEnd"/>
      <w:r w:rsidR="001124F1" w:rsidRPr="0055165F">
        <w:rPr>
          <w:rFonts w:ascii="Cambria Math" w:hAnsi="Cambria Math"/>
          <w:color w:val="000000" w:themeColor="text1"/>
          <w:sz w:val="21"/>
          <w:szCs w:val="21"/>
        </w:rPr>
        <w:t>)</w:t>
      </w:r>
    </w:p>
    <w:p w:rsidR="0055165F" w:rsidRDefault="0055165F" w:rsidP="00F32D96">
      <w:pPr>
        <w:tabs>
          <w:tab w:val="left" w:pos="-1530"/>
        </w:tabs>
        <w:spacing w:after="0"/>
        <w:ind w:left="270" w:hanging="270"/>
        <w:jc w:val="both"/>
        <w:rPr>
          <w:rFonts w:ascii="Cambria Math" w:hAnsi="Cambria Math"/>
          <w:color w:val="000000" w:themeColor="text1"/>
          <w:sz w:val="21"/>
          <w:szCs w:val="21"/>
        </w:rPr>
      </w:pPr>
      <w:r>
        <w:rPr>
          <w:rFonts w:ascii="Cambria Math" w:hAnsi="Cambria Math"/>
          <w:color w:val="000000" w:themeColor="text1"/>
          <w:sz w:val="21"/>
          <w:szCs w:val="21"/>
        </w:rPr>
        <w:t xml:space="preserve">ii. </w:t>
      </w:r>
      <w:r w:rsidR="001124F1" w:rsidRPr="0055165F">
        <w:rPr>
          <w:rFonts w:ascii="Cambria Math" w:hAnsi="Cambria Math"/>
          <w:color w:val="000000" w:themeColor="text1"/>
          <w:sz w:val="21"/>
          <w:szCs w:val="21"/>
        </w:rPr>
        <w:t xml:space="preserve">Housing Estates - </w:t>
      </w:r>
      <w:proofErr w:type="spellStart"/>
      <w:r w:rsidR="001124F1" w:rsidRPr="0055165F">
        <w:rPr>
          <w:rFonts w:ascii="Cambria Math" w:hAnsi="Cambria Math"/>
          <w:color w:val="000000" w:themeColor="text1"/>
          <w:sz w:val="21"/>
          <w:szCs w:val="21"/>
        </w:rPr>
        <w:t>Irewolede</w:t>
      </w:r>
      <w:proofErr w:type="spellEnd"/>
      <w:r w:rsidR="001124F1" w:rsidRPr="0055165F">
        <w:rPr>
          <w:rFonts w:ascii="Cambria Math" w:hAnsi="Cambria Math"/>
          <w:color w:val="000000" w:themeColor="text1"/>
          <w:sz w:val="21"/>
          <w:szCs w:val="21"/>
        </w:rPr>
        <w:t xml:space="preserve">, Mandate, </w:t>
      </w:r>
      <w:proofErr w:type="spellStart"/>
      <w:r w:rsidR="001124F1" w:rsidRPr="0055165F">
        <w:rPr>
          <w:rFonts w:ascii="Cambria Math" w:hAnsi="Cambria Math"/>
          <w:color w:val="000000" w:themeColor="text1"/>
          <w:sz w:val="21"/>
          <w:szCs w:val="21"/>
        </w:rPr>
        <w:t>Kulende</w:t>
      </w:r>
      <w:proofErr w:type="spellEnd"/>
      <w:r w:rsidR="001124F1" w:rsidRPr="0055165F">
        <w:rPr>
          <w:rFonts w:ascii="Cambria Math" w:hAnsi="Cambria Math"/>
          <w:color w:val="000000" w:themeColor="text1"/>
          <w:sz w:val="21"/>
          <w:szCs w:val="21"/>
        </w:rPr>
        <w:t xml:space="preserve">, Royal valley, </w:t>
      </w:r>
      <w:proofErr w:type="spellStart"/>
      <w:r w:rsidR="001124F1" w:rsidRPr="0055165F">
        <w:rPr>
          <w:rFonts w:ascii="Cambria Math" w:hAnsi="Cambria Math"/>
          <w:color w:val="000000" w:themeColor="text1"/>
          <w:sz w:val="21"/>
          <w:szCs w:val="21"/>
        </w:rPr>
        <w:t>Adewole</w:t>
      </w:r>
      <w:proofErr w:type="spellEnd"/>
      <w:r w:rsidR="001124F1" w:rsidRPr="0055165F">
        <w:rPr>
          <w:rFonts w:ascii="Cambria Math" w:hAnsi="Cambria Math"/>
          <w:color w:val="000000" w:themeColor="text1"/>
          <w:sz w:val="21"/>
          <w:szCs w:val="21"/>
        </w:rPr>
        <w:t xml:space="preserve">, Federal Housing Estate </w:t>
      </w:r>
      <w:proofErr w:type="spellStart"/>
      <w:r w:rsidR="001124F1" w:rsidRPr="0055165F">
        <w:rPr>
          <w:rFonts w:ascii="Cambria Math" w:hAnsi="Cambria Math"/>
          <w:color w:val="000000" w:themeColor="text1"/>
          <w:sz w:val="21"/>
          <w:szCs w:val="21"/>
        </w:rPr>
        <w:t>Oloje</w:t>
      </w:r>
      <w:proofErr w:type="spellEnd"/>
      <w:r w:rsidR="001124F1" w:rsidRPr="0055165F">
        <w:rPr>
          <w:rFonts w:ascii="Cambria Math" w:hAnsi="Cambria Math"/>
          <w:color w:val="000000" w:themeColor="text1"/>
          <w:sz w:val="21"/>
          <w:szCs w:val="21"/>
        </w:rPr>
        <w:t xml:space="preserve"> and </w:t>
      </w:r>
      <w:proofErr w:type="spellStart"/>
      <w:r w:rsidR="001124F1" w:rsidRPr="0055165F">
        <w:rPr>
          <w:rFonts w:ascii="Cambria Math" w:hAnsi="Cambria Math"/>
          <w:color w:val="000000" w:themeColor="text1"/>
          <w:sz w:val="21"/>
          <w:szCs w:val="21"/>
        </w:rPr>
        <w:t>Idiagbon</w:t>
      </w:r>
      <w:proofErr w:type="spellEnd"/>
      <w:r w:rsidR="001124F1" w:rsidRPr="0055165F">
        <w:rPr>
          <w:rFonts w:ascii="Cambria Math" w:hAnsi="Cambria Math"/>
          <w:color w:val="000000" w:themeColor="text1"/>
          <w:sz w:val="21"/>
          <w:szCs w:val="21"/>
        </w:rPr>
        <w:t xml:space="preserve"> Estate</w:t>
      </w:r>
    </w:p>
    <w:p w:rsidR="001124F1" w:rsidRPr="0055165F" w:rsidRDefault="0055165F" w:rsidP="00F32D96">
      <w:pPr>
        <w:tabs>
          <w:tab w:val="left" w:pos="-1530"/>
        </w:tabs>
        <w:spacing w:after="0"/>
        <w:ind w:left="270" w:hanging="270"/>
        <w:jc w:val="both"/>
        <w:rPr>
          <w:rFonts w:ascii="Cambria Math" w:hAnsi="Cambria Math"/>
          <w:color w:val="000000" w:themeColor="text1"/>
          <w:sz w:val="21"/>
          <w:szCs w:val="21"/>
        </w:rPr>
      </w:pPr>
      <w:r>
        <w:rPr>
          <w:rFonts w:ascii="Cambria Math" w:hAnsi="Cambria Math"/>
          <w:color w:val="000000" w:themeColor="text1"/>
          <w:sz w:val="21"/>
          <w:szCs w:val="21"/>
        </w:rPr>
        <w:t xml:space="preserve">iii. </w:t>
      </w:r>
      <w:r w:rsidR="001124F1" w:rsidRPr="0055165F">
        <w:rPr>
          <w:rFonts w:ascii="Cambria Math" w:hAnsi="Cambria Math"/>
          <w:color w:val="000000" w:themeColor="text1"/>
          <w:sz w:val="21"/>
          <w:szCs w:val="21"/>
        </w:rPr>
        <w:t xml:space="preserve">Modern Layouts - </w:t>
      </w:r>
      <w:proofErr w:type="spellStart"/>
      <w:r w:rsidR="001124F1" w:rsidRPr="0055165F">
        <w:rPr>
          <w:rFonts w:ascii="Cambria Math" w:hAnsi="Cambria Math"/>
          <w:color w:val="000000" w:themeColor="text1"/>
          <w:sz w:val="21"/>
          <w:szCs w:val="21"/>
        </w:rPr>
        <w:t>Agaba</w:t>
      </w:r>
      <w:proofErr w:type="spellEnd"/>
      <w:r w:rsidR="001124F1" w:rsidRPr="0055165F">
        <w:rPr>
          <w:rFonts w:ascii="Cambria Math" w:hAnsi="Cambria Math"/>
          <w:color w:val="000000" w:themeColor="text1"/>
          <w:sz w:val="21"/>
          <w:szCs w:val="21"/>
        </w:rPr>
        <w:t xml:space="preserve">-dam area, </w:t>
      </w:r>
      <w:proofErr w:type="spellStart"/>
      <w:r w:rsidR="001124F1" w:rsidRPr="0055165F">
        <w:rPr>
          <w:rFonts w:ascii="Cambria Math" w:hAnsi="Cambria Math"/>
          <w:color w:val="000000" w:themeColor="text1"/>
          <w:sz w:val="21"/>
          <w:szCs w:val="21"/>
        </w:rPr>
        <w:t>Tanke</w:t>
      </w:r>
      <w:proofErr w:type="spellEnd"/>
      <w:r w:rsidR="001124F1" w:rsidRPr="0055165F">
        <w:rPr>
          <w:rFonts w:ascii="Cambria Math" w:hAnsi="Cambria Math"/>
          <w:color w:val="000000" w:themeColor="text1"/>
          <w:sz w:val="21"/>
          <w:szCs w:val="21"/>
        </w:rPr>
        <w:t xml:space="preserve"> junction, and airport area and; </w:t>
      </w:r>
    </w:p>
    <w:p w:rsidR="001124F1" w:rsidRPr="0055165F" w:rsidRDefault="0055165F" w:rsidP="00F32D96">
      <w:pPr>
        <w:spacing w:after="0"/>
        <w:ind w:left="270" w:hanging="270"/>
        <w:jc w:val="both"/>
        <w:rPr>
          <w:rFonts w:ascii="Cambria Math" w:hAnsi="Cambria Math"/>
          <w:color w:val="000000" w:themeColor="text1"/>
          <w:sz w:val="21"/>
          <w:szCs w:val="21"/>
        </w:rPr>
      </w:pPr>
      <w:r>
        <w:rPr>
          <w:rFonts w:ascii="Cambria Math" w:hAnsi="Cambria Math"/>
          <w:color w:val="000000" w:themeColor="text1"/>
          <w:sz w:val="21"/>
          <w:szCs w:val="21"/>
        </w:rPr>
        <w:t xml:space="preserve">iv. </w:t>
      </w:r>
      <w:r w:rsidR="001124F1" w:rsidRPr="0055165F">
        <w:rPr>
          <w:rFonts w:ascii="Cambria Math" w:hAnsi="Cambria Math"/>
          <w:color w:val="000000" w:themeColor="text1"/>
          <w:sz w:val="21"/>
          <w:szCs w:val="21"/>
        </w:rPr>
        <w:t xml:space="preserve">Traditional Layout - </w:t>
      </w:r>
      <w:proofErr w:type="spellStart"/>
      <w:r w:rsidR="001124F1" w:rsidRPr="0055165F">
        <w:rPr>
          <w:rFonts w:ascii="Cambria Math" w:hAnsi="Cambria Math"/>
          <w:color w:val="000000" w:themeColor="text1"/>
          <w:sz w:val="21"/>
          <w:szCs w:val="21"/>
        </w:rPr>
        <w:t>Oja</w:t>
      </w:r>
      <w:proofErr w:type="spellEnd"/>
      <w:r w:rsidR="001124F1" w:rsidRPr="0055165F">
        <w:rPr>
          <w:rFonts w:ascii="Cambria Math" w:hAnsi="Cambria Math"/>
          <w:color w:val="000000" w:themeColor="text1"/>
          <w:sz w:val="21"/>
          <w:szCs w:val="21"/>
        </w:rPr>
        <w:t xml:space="preserve">-Oba, Sabo-line, </w:t>
      </w:r>
      <w:proofErr w:type="spellStart"/>
      <w:r w:rsidR="001124F1" w:rsidRPr="0055165F">
        <w:rPr>
          <w:rFonts w:ascii="Cambria Math" w:hAnsi="Cambria Math"/>
          <w:color w:val="000000" w:themeColor="text1"/>
          <w:sz w:val="21"/>
          <w:szCs w:val="21"/>
        </w:rPr>
        <w:t>Ipata</w:t>
      </w:r>
      <w:proofErr w:type="spellEnd"/>
      <w:r w:rsidR="001124F1" w:rsidRPr="0055165F">
        <w:rPr>
          <w:rFonts w:ascii="Cambria Math" w:hAnsi="Cambria Math"/>
          <w:color w:val="000000" w:themeColor="text1"/>
          <w:sz w:val="21"/>
          <w:szCs w:val="21"/>
        </w:rPr>
        <w:t xml:space="preserve">, </w:t>
      </w:r>
      <w:proofErr w:type="spellStart"/>
      <w:r w:rsidR="001124F1" w:rsidRPr="0055165F">
        <w:rPr>
          <w:rFonts w:ascii="Cambria Math" w:hAnsi="Cambria Math"/>
          <w:color w:val="000000" w:themeColor="text1"/>
          <w:sz w:val="21"/>
          <w:szCs w:val="21"/>
        </w:rPr>
        <w:t>Akerebiata</w:t>
      </w:r>
      <w:proofErr w:type="spellEnd"/>
      <w:r w:rsidR="001124F1" w:rsidRPr="0055165F">
        <w:rPr>
          <w:rFonts w:ascii="Cambria Math" w:hAnsi="Cambria Math"/>
          <w:color w:val="000000" w:themeColor="text1"/>
          <w:sz w:val="21"/>
          <w:szCs w:val="21"/>
        </w:rPr>
        <w:t xml:space="preserve">, </w:t>
      </w:r>
      <w:proofErr w:type="spellStart"/>
      <w:r w:rsidR="001124F1" w:rsidRPr="0055165F">
        <w:rPr>
          <w:rFonts w:ascii="Cambria Math" w:hAnsi="Cambria Math"/>
          <w:color w:val="000000" w:themeColor="text1"/>
          <w:sz w:val="21"/>
          <w:szCs w:val="21"/>
        </w:rPr>
        <w:t>Oloje</w:t>
      </w:r>
      <w:proofErr w:type="spellEnd"/>
      <w:r w:rsidR="001124F1" w:rsidRPr="0055165F">
        <w:rPr>
          <w:rFonts w:ascii="Cambria Math" w:hAnsi="Cambria Math"/>
          <w:color w:val="000000" w:themeColor="text1"/>
          <w:sz w:val="21"/>
          <w:szCs w:val="21"/>
        </w:rPr>
        <w:t xml:space="preserve">, </w:t>
      </w:r>
      <w:proofErr w:type="spellStart"/>
      <w:r w:rsidR="001124F1" w:rsidRPr="0055165F">
        <w:rPr>
          <w:rFonts w:ascii="Cambria Math" w:hAnsi="Cambria Math"/>
          <w:color w:val="000000" w:themeColor="text1"/>
          <w:sz w:val="21"/>
          <w:szCs w:val="21"/>
        </w:rPr>
        <w:t>Tanke-bubu</w:t>
      </w:r>
      <w:proofErr w:type="spellEnd"/>
      <w:r w:rsidR="001124F1" w:rsidRPr="0055165F">
        <w:rPr>
          <w:rFonts w:ascii="Cambria Math" w:hAnsi="Cambria Math"/>
          <w:color w:val="000000" w:themeColor="text1"/>
          <w:sz w:val="21"/>
          <w:szCs w:val="21"/>
        </w:rPr>
        <w:t xml:space="preserve">, </w:t>
      </w:r>
      <w:proofErr w:type="spellStart"/>
      <w:r w:rsidR="001124F1" w:rsidRPr="0055165F">
        <w:rPr>
          <w:rFonts w:ascii="Cambria Math" w:hAnsi="Cambria Math"/>
          <w:color w:val="000000" w:themeColor="text1"/>
          <w:sz w:val="21"/>
          <w:szCs w:val="21"/>
        </w:rPr>
        <w:t>Tanke-Iledu</w:t>
      </w:r>
      <w:proofErr w:type="spellEnd"/>
      <w:r w:rsidR="001124F1" w:rsidRPr="0055165F">
        <w:rPr>
          <w:rFonts w:ascii="Cambria Math" w:hAnsi="Cambria Math"/>
          <w:color w:val="000000" w:themeColor="text1"/>
          <w:sz w:val="21"/>
          <w:szCs w:val="21"/>
        </w:rPr>
        <w:t xml:space="preserve">, and </w:t>
      </w:r>
      <w:proofErr w:type="spellStart"/>
      <w:r w:rsidR="001124F1" w:rsidRPr="0055165F">
        <w:rPr>
          <w:rFonts w:ascii="Cambria Math" w:hAnsi="Cambria Math"/>
          <w:color w:val="000000" w:themeColor="text1"/>
          <w:sz w:val="21"/>
          <w:szCs w:val="21"/>
        </w:rPr>
        <w:t>Taiwo-Isale</w:t>
      </w:r>
      <w:proofErr w:type="spellEnd"/>
      <w:r w:rsidR="001124F1" w:rsidRPr="0055165F">
        <w:rPr>
          <w:rFonts w:ascii="Cambria Math" w:hAnsi="Cambria Math"/>
          <w:color w:val="000000" w:themeColor="text1"/>
          <w:sz w:val="21"/>
          <w:szCs w:val="21"/>
        </w:rPr>
        <w:t>.</w:t>
      </w:r>
    </w:p>
    <w:p w:rsidR="001124F1" w:rsidRDefault="001124F1" w:rsidP="00F32D96">
      <w:pPr>
        <w:spacing w:after="0"/>
        <w:jc w:val="both"/>
        <w:rPr>
          <w:rFonts w:ascii="Cambria Math" w:hAnsi="Cambria Math"/>
          <w:color w:val="000000" w:themeColor="text1"/>
          <w:sz w:val="21"/>
          <w:szCs w:val="21"/>
        </w:rPr>
      </w:pPr>
      <w:r w:rsidRPr="00440979">
        <w:rPr>
          <w:rFonts w:ascii="Cambria Math" w:hAnsi="Cambria Math"/>
          <w:color w:val="000000" w:themeColor="text1"/>
          <w:sz w:val="21"/>
          <w:szCs w:val="21"/>
        </w:rPr>
        <w:t xml:space="preserve">Six hundred questionnaires were administered to selected households within each neighbourhood. A total of 598 was retrieved out of which 584 was useable for analyses. </w:t>
      </w:r>
    </w:p>
    <w:p w:rsidR="0055165F" w:rsidRPr="00440979" w:rsidRDefault="0055165F" w:rsidP="00F32D96">
      <w:pPr>
        <w:spacing w:after="0"/>
        <w:jc w:val="both"/>
        <w:rPr>
          <w:rFonts w:ascii="Cambria Math" w:hAnsi="Cambria Math"/>
          <w:color w:val="000000" w:themeColor="text1"/>
          <w:sz w:val="21"/>
          <w:szCs w:val="21"/>
        </w:rPr>
      </w:pPr>
    </w:p>
    <w:p w:rsidR="00686B54" w:rsidRDefault="00686B54" w:rsidP="00F32D96">
      <w:pPr>
        <w:spacing w:after="0"/>
        <w:jc w:val="both"/>
        <w:rPr>
          <w:rFonts w:ascii="Cambria Math" w:hAnsi="Cambria Math"/>
          <w:b/>
          <w:color w:val="000000" w:themeColor="text1"/>
          <w:sz w:val="21"/>
          <w:szCs w:val="21"/>
        </w:rPr>
      </w:pPr>
    </w:p>
    <w:p w:rsidR="00686B54" w:rsidRDefault="00686B54" w:rsidP="00F32D96">
      <w:pPr>
        <w:spacing w:after="0"/>
        <w:jc w:val="both"/>
        <w:rPr>
          <w:rFonts w:ascii="Cambria Math" w:hAnsi="Cambria Math"/>
          <w:b/>
          <w:color w:val="000000" w:themeColor="text1"/>
          <w:sz w:val="21"/>
          <w:szCs w:val="21"/>
        </w:rPr>
      </w:pPr>
    </w:p>
    <w:p w:rsidR="001124F1" w:rsidRPr="0055165F" w:rsidRDefault="0055165F" w:rsidP="00F32D96">
      <w:pPr>
        <w:spacing w:after="0"/>
        <w:jc w:val="both"/>
        <w:rPr>
          <w:rFonts w:ascii="Cambria Math" w:eastAsia="Times New Roman" w:hAnsi="Cambria Math"/>
          <w:b/>
          <w:bCs/>
          <w:color w:val="000000" w:themeColor="text1"/>
          <w:sz w:val="21"/>
          <w:szCs w:val="21"/>
          <w:lang w:eastAsia="en-GB"/>
        </w:rPr>
      </w:pPr>
      <w:r>
        <w:rPr>
          <w:rFonts w:ascii="Cambria Math" w:hAnsi="Cambria Math"/>
          <w:b/>
          <w:color w:val="000000" w:themeColor="text1"/>
          <w:sz w:val="21"/>
          <w:szCs w:val="21"/>
        </w:rPr>
        <w:lastRenderedPageBreak/>
        <w:t xml:space="preserve">2.3 </w:t>
      </w:r>
      <w:r w:rsidR="001124F1" w:rsidRPr="0055165F">
        <w:rPr>
          <w:rFonts w:ascii="Cambria Math" w:hAnsi="Cambria Math"/>
          <w:b/>
          <w:color w:val="000000" w:themeColor="text1"/>
          <w:sz w:val="21"/>
          <w:szCs w:val="21"/>
        </w:rPr>
        <w:t xml:space="preserve">Data Analysis and </w:t>
      </w:r>
      <w:r w:rsidR="001124F1" w:rsidRPr="0055165F">
        <w:rPr>
          <w:rFonts w:ascii="Cambria Math" w:eastAsia="Times New Roman" w:hAnsi="Cambria Math"/>
          <w:b/>
          <w:bCs/>
          <w:color w:val="000000" w:themeColor="text1"/>
          <w:sz w:val="21"/>
          <w:szCs w:val="21"/>
          <w:lang w:eastAsia="en-GB"/>
        </w:rPr>
        <w:t>Modelling</w:t>
      </w:r>
    </w:p>
    <w:p w:rsidR="001124F1" w:rsidRPr="00440979" w:rsidRDefault="001124F1" w:rsidP="00F32D96">
      <w:pPr>
        <w:spacing w:after="0"/>
        <w:ind w:firstLine="360"/>
        <w:jc w:val="both"/>
        <w:rPr>
          <w:rFonts w:ascii="Cambria Math" w:eastAsia="Times New Roman" w:hAnsi="Cambria Math"/>
          <w:bCs/>
          <w:color w:val="000000" w:themeColor="text1"/>
          <w:sz w:val="21"/>
          <w:szCs w:val="21"/>
          <w:lang w:eastAsia="en-GB"/>
        </w:rPr>
      </w:pPr>
      <w:r w:rsidRPr="00440979">
        <w:rPr>
          <w:rFonts w:ascii="Cambria Math" w:eastAsia="Times New Roman" w:hAnsi="Cambria Math"/>
          <w:bCs/>
          <w:color w:val="000000" w:themeColor="text1"/>
          <w:sz w:val="21"/>
          <w:szCs w:val="21"/>
          <w:lang w:eastAsia="en-GB"/>
        </w:rPr>
        <w:t xml:space="preserve">Households’ </w:t>
      </w:r>
      <w:proofErr w:type="spellStart"/>
      <w:r w:rsidRPr="00440979">
        <w:rPr>
          <w:rFonts w:ascii="Cambria Math" w:eastAsia="Times New Roman" w:hAnsi="Cambria Math"/>
          <w:bCs/>
          <w:color w:val="000000" w:themeColor="text1"/>
          <w:sz w:val="21"/>
          <w:szCs w:val="21"/>
          <w:lang w:eastAsia="en-GB"/>
        </w:rPr>
        <w:t>WTP</w:t>
      </w:r>
      <w:proofErr w:type="spellEnd"/>
      <w:r w:rsidRPr="00440979">
        <w:rPr>
          <w:rFonts w:ascii="Cambria Math" w:eastAsia="Times New Roman" w:hAnsi="Cambria Math"/>
          <w:bCs/>
          <w:color w:val="000000" w:themeColor="text1"/>
          <w:sz w:val="21"/>
          <w:szCs w:val="21"/>
          <w:lang w:eastAsia="en-GB"/>
        </w:rPr>
        <w:t xml:space="preserve"> is affected by several factors which are evaluated as follows:</w:t>
      </w:r>
    </w:p>
    <w:p w:rsidR="001124F1" w:rsidRPr="00440979" w:rsidRDefault="0099003D" w:rsidP="00F32D96">
      <w:pPr>
        <w:numPr>
          <w:ilvl w:val="0"/>
          <w:numId w:val="7"/>
        </w:numPr>
        <w:spacing w:after="0"/>
        <w:ind w:left="360" w:hanging="360"/>
        <w:jc w:val="both"/>
        <w:rPr>
          <w:rFonts w:ascii="Cambria Math" w:eastAsia="Times New Roman" w:hAnsi="Cambria Math"/>
          <w:bCs/>
          <w:color w:val="000000" w:themeColor="text1"/>
          <w:sz w:val="21"/>
          <w:szCs w:val="21"/>
          <w:lang w:eastAsia="en-GB"/>
        </w:rPr>
      </w:pPr>
      <w:proofErr w:type="spellStart"/>
      <w:r>
        <w:rPr>
          <w:rFonts w:ascii="Cambria Math" w:eastAsia="Times New Roman" w:hAnsi="Cambria Math"/>
          <w:bCs/>
          <w:color w:val="000000" w:themeColor="text1"/>
          <w:sz w:val="21"/>
          <w:szCs w:val="21"/>
          <w:lang w:eastAsia="en-GB"/>
        </w:rPr>
        <w:t>WTP</w:t>
      </w:r>
      <w:proofErr w:type="spellEnd"/>
      <w:r>
        <w:rPr>
          <w:rFonts w:ascii="Cambria Math" w:eastAsia="Times New Roman" w:hAnsi="Cambria Math"/>
          <w:bCs/>
          <w:color w:val="000000" w:themeColor="text1"/>
          <w:sz w:val="21"/>
          <w:szCs w:val="21"/>
          <w:lang w:eastAsia="en-GB"/>
        </w:rPr>
        <w:t xml:space="preserve"> as the dependent variable wa</w:t>
      </w:r>
      <w:r w:rsidR="001124F1" w:rsidRPr="00440979">
        <w:rPr>
          <w:rFonts w:ascii="Cambria Math" w:eastAsia="Times New Roman" w:hAnsi="Cambria Math"/>
          <w:bCs/>
          <w:color w:val="000000" w:themeColor="text1"/>
          <w:sz w:val="21"/>
          <w:szCs w:val="21"/>
          <w:lang w:eastAsia="en-GB"/>
        </w:rPr>
        <w:t>s analysed with respect to household demographic profile: that is,</w:t>
      </w:r>
      <w:r w:rsidR="00EB7860">
        <w:rPr>
          <w:rFonts w:ascii="Cambria Math" w:eastAsia="Times New Roman" w:hAnsi="Cambria Math"/>
          <w:bCs/>
          <w:color w:val="000000" w:themeColor="text1"/>
          <w:sz w:val="21"/>
          <w:szCs w:val="21"/>
          <w:lang w:eastAsia="en-GB"/>
        </w:rPr>
        <w:t xml:space="preserve"> </w:t>
      </w:r>
      <w:r w:rsidR="001124F1" w:rsidRPr="00440979">
        <w:rPr>
          <w:rFonts w:ascii="Cambria Math" w:eastAsia="Times New Roman" w:hAnsi="Cambria Math"/>
          <w:bCs/>
          <w:color w:val="000000" w:themeColor="text1"/>
          <w:sz w:val="21"/>
          <w:szCs w:val="21"/>
          <w:lang w:eastAsia="en-GB"/>
        </w:rPr>
        <w:t>educational status of the household head (</w:t>
      </w:r>
      <w:proofErr w:type="spellStart"/>
      <w:r w:rsidR="001124F1" w:rsidRPr="00440979">
        <w:rPr>
          <w:rFonts w:ascii="Cambria Math" w:eastAsia="Times New Roman" w:hAnsi="Cambria Math"/>
          <w:bCs/>
          <w:color w:val="000000" w:themeColor="text1"/>
          <w:sz w:val="21"/>
          <w:szCs w:val="21"/>
          <w:lang w:eastAsia="en-GB"/>
        </w:rPr>
        <w:t>EDH</w:t>
      </w:r>
      <w:proofErr w:type="spellEnd"/>
      <w:r w:rsidR="001124F1" w:rsidRPr="00440979">
        <w:rPr>
          <w:rFonts w:ascii="Cambria Math" w:eastAsia="Times New Roman" w:hAnsi="Cambria Math"/>
          <w:bCs/>
          <w:color w:val="000000" w:themeColor="text1"/>
          <w:sz w:val="21"/>
          <w:szCs w:val="21"/>
          <w:lang w:eastAsia="en-GB"/>
        </w:rPr>
        <w:t>), average income of household head (</w:t>
      </w:r>
      <w:proofErr w:type="spellStart"/>
      <w:r w:rsidR="001124F1" w:rsidRPr="00440979">
        <w:rPr>
          <w:rFonts w:ascii="Cambria Math" w:eastAsia="Times New Roman" w:hAnsi="Cambria Math"/>
          <w:bCs/>
          <w:color w:val="000000" w:themeColor="text1"/>
          <w:sz w:val="21"/>
          <w:szCs w:val="21"/>
          <w:lang w:eastAsia="en-GB"/>
        </w:rPr>
        <w:t>AIH</w:t>
      </w:r>
      <w:proofErr w:type="spellEnd"/>
      <w:r w:rsidR="001124F1" w:rsidRPr="00440979">
        <w:rPr>
          <w:rFonts w:ascii="Cambria Math" w:eastAsia="Times New Roman" w:hAnsi="Cambria Math"/>
          <w:bCs/>
          <w:color w:val="000000" w:themeColor="text1"/>
          <w:sz w:val="21"/>
          <w:szCs w:val="21"/>
          <w:lang w:eastAsia="en-GB"/>
        </w:rPr>
        <w:t>), household population (</w:t>
      </w:r>
      <w:proofErr w:type="spellStart"/>
      <w:r w:rsidR="001124F1" w:rsidRPr="00440979">
        <w:rPr>
          <w:rFonts w:ascii="Cambria Math" w:eastAsia="Times New Roman" w:hAnsi="Cambria Math"/>
          <w:bCs/>
          <w:color w:val="000000" w:themeColor="text1"/>
          <w:sz w:val="21"/>
          <w:szCs w:val="21"/>
          <w:lang w:eastAsia="en-GB"/>
        </w:rPr>
        <w:t>HPO</w:t>
      </w:r>
      <w:proofErr w:type="spellEnd"/>
      <w:r w:rsidR="001124F1" w:rsidRPr="00440979">
        <w:rPr>
          <w:rFonts w:ascii="Cambria Math" w:eastAsia="Times New Roman" w:hAnsi="Cambria Math"/>
          <w:bCs/>
          <w:color w:val="000000" w:themeColor="text1"/>
          <w:sz w:val="21"/>
          <w:szCs w:val="21"/>
          <w:lang w:eastAsia="en-GB"/>
        </w:rPr>
        <w:t>) and household category (</w:t>
      </w:r>
      <w:proofErr w:type="spellStart"/>
      <w:r w:rsidR="001124F1" w:rsidRPr="00440979">
        <w:rPr>
          <w:rFonts w:ascii="Cambria Math" w:eastAsia="Times New Roman" w:hAnsi="Cambria Math"/>
          <w:bCs/>
          <w:color w:val="000000" w:themeColor="text1"/>
          <w:sz w:val="21"/>
          <w:szCs w:val="21"/>
          <w:lang w:eastAsia="en-GB"/>
        </w:rPr>
        <w:t>HHC</w:t>
      </w:r>
      <w:proofErr w:type="spellEnd"/>
      <w:r w:rsidR="001124F1" w:rsidRPr="00440979">
        <w:rPr>
          <w:rFonts w:ascii="Cambria Math" w:eastAsia="Times New Roman" w:hAnsi="Cambria Math"/>
          <w:bCs/>
          <w:color w:val="000000" w:themeColor="text1"/>
          <w:sz w:val="21"/>
          <w:szCs w:val="21"/>
          <w:lang w:eastAsia="en-GB"/>
        </w:rPr>
        <w:t>), all of which are the independent variables.</w:t>
      </w:r>
    </w:p>
    <w:p w:rsidR="001124F1" w:rsidRPr="00440979" w:rsidRDefault="001124F1" w:rsidP="00F32D96">
      <w:pPr>
        <w:numPr>
          <w:ilvl w:val="0"/>
          <w:numId w:val="7"/>
        </w:numPr>
        <w:spacing w:after="0"/>
        <w:ind w:left="360" w:hanging="360"/>
        <w:jc w:val="both"/>
        <w:rPr>
          <w:rFonts w:ascii="Cambria Math" w:eastAsia="Times New Roman" w:hAnsi="Cambria Math"/>
          <w:bCs/>
          <w:color w:val="000000" w:themeColor="text1"/>
          <w:sz w:val="21"/>
          <w:szCs w:val="21"/>
          <w:lang w:eastAsia="en-GB"/>
        </w:rPr>
      </w:pPr>
      <w:proofErr w:type="spellStart"/>
      <w:r w:rsidRPr="00440979">
        <w:rPr>
          <w:rFonts w:ascii="Cambria Math" w:eastAsia="Times New Roman" w:hAnsi="Cambria Math"/>
          <w:bCs/>
          <w:color w:val="000000" w:themeColor="text1"/>
          <w:sz w:val="21"/>
          <w:szCs w:val="21"/>
          <w:lang w:eastAsia="en-GB"/>
        </w:rPr>
        <w:t>WTP</w:t>
      </w:r>
      <w:proofErr w:type="spellEnd"/>
      <w:r w:rsidRPr="00440979">
        <w:rPr>
          <w:rFonts w:ascii="Cambria Math" w:eastAsia="Times New Roman" w:hAnsi="Cambria Math"/>
          <w:bCs/>
          <w:color w:val="000000" w:themeColor="text1"/>
          <w:sz w:val="21"/>
          <w:szCs w:val="21"/>
          <w:lang w:eastAsia="en-GB"/>
        </w:rPr>
        <w:t xml:space="preserve"> as the dependent variable </w:t>
      </w:r>
      <w:r w:rsidR="0099003D">
        <w:rPr>
          <w:rFonts w:ascii="Cambria Math" w:eastAsia="Times New Roman" w:hAnsi="Cambria Math"/>
          <w:bCs/>
          <w:color w:val="000000" w:themeColor="text1"/>
          <w:sz w:val="21"/>
          <w:szCs w:val="21"/>
          <w:lang w:eastAsia="en-GB"/>
        </w:rPr>
        <w:t>wa</w:t>
      </w:r>
      <w:r w:rsidRPr="00440979">
        <w:rPr>
          <w:rFonts w:ascii="Cambria Math" w:eastAsia="Times New Roman" w:hAnsi="Cambria Math"/>
          <w:bCs/>
          <w:color w:val="000000" w:themeColor="text1"/>
          <w:sz w:val="21"/>
          <w:szCs w:val="21"/>
          <w:lang w:eastAsia="en-GB"/>
        </w:rPr>
        <w:t xml:space="preserve">s evaluated with respect to users’ satisfaction: </w:t>
      </w:r>
      <w:r w:rsidR="00EB7860" w:rsidRPr="00440979">
        <w:rPr>
          <w:rFonts w:ascii="Cambria Math" w:eastAsia="Times New Roman" w:hAnsi="Cambria Math"/>
          <w:bCs/>
          <w:color w:val="000000" w:themeColor="text1"/>
          <w:sz w:val="21"/>
          <w:szCs w:val="21"/>
          <w:lang w:eastAsia="en-GB"/>
        </w:rPr>
        <w:t>i.e.</w:t>
      </w:r>
      <w:r w:rsidRPr="00440979">
        <w:rPr>
          <w:rFonts w:ascii="Cambria Math" w:eastAsia="Times New Roman" w:hAnsi="Cambria Math"/>
          <w:bCs/>
          <w:color w:val="000000" w:themeColor="text1"/>
          <w:sz w:val="21"/>
          <w:szCs w:val="21"/>
          <w:lang w:eastAsia="en-GB"/>
        </w:rPr>
        <w:t xml:space="preserve"> awareness about municipal waste bin (</w:t>
      </w:r>
      <w:proofErr w:type="spellStart"/>
      <w:r w:rsidRPr="00440979">
        <w:rPr>
          <w:rFonts w:ascii="Cambria Math" w:eastAsia="Times New Roman" w:hAnsi="Cambria Math"/>
          <w:bCs/>
          <w:color w:val="000000" w:themeColor="text1"/>
          <w:sz w:val="21"/>
          <w:szCs w:val="21"/>
          <w:lang w:eastAsia="en-GB"/>
        </w:rPr>
        <w:t>AWB</w:t>
      </w:r>
      <w:proofErr w:type="spellEnd"/>
      <w:r w:rsidRPr="00440979">
        <w:rPr>
          <w:rFonts w:ascii="Cambria Math" w:eastAsia="Times New Roman" w:hAnsi="Cambria Math"/>
          <w:bCs/>
          <w:color w:val="000000" w:themeColor="text1"/>
          <w:sz w:val="21"/>
          <w:szCs w:val="21"/>
          <w:lang w:eastAsia="en-GB"/>
        </w:rPr>
        <w:t>), usage of municipal waste bin (</w:t>
      </w:r>
      <w:proofErr w:type="spellStart"/>
      <w:r w:rsidRPr="00440979">
        <w:rPr>
          <w:rFonts w:ascii="Cambria Math" w:eastAsia="Times New Roman" w:hAnsi="Cambria Math"/>
          <w:bCs/>
          <w:color w:val="000000" w:themeColor="text1"/>
          <w:sz w:val="21"/>
          <w:szCs w:val="21"/>
          <w:lang w:eastAsia="en-GB"/>
        </w:rPr>
        <w:t>UMB</w:t>
      </w:r>
      <w:proofErr w:type="spellEnd"/>
      <w:r w:rsidRPr="00440979">
        <w:rPr>
          <w:rFonts w:ascii="Cambria Math" w:eastAsia="Times New Roman" w:hAnsi="Cambria Math"/>
          <w:bCs/>
          <w:color w:val="000000" w:themeColor="text1"/>
          <w:sz w:val="21"/>
          <w:szCs w:val="21"/>
          <w:lang w:eastAsia="en-GB"/>
        </w:rPr>
        <w:t>), and proximity of municipal waste bin (</w:t>
      </w:r>
      <w:proofErr w:type="spellStart"/>
      <w:r w:rsidRPr="00440979">
        <w:rPr>
          <w:rFonts w:ascii="Cambria Math" w:eastAsia="Times New Roman" w:hAnsi="Cambria Math"/>
          <w:bCs/>
          <w:color w:val="000000" w:themeColor="text1"/>
          <w:sz w:val="21"/>
          <w:szCs w:val="21"/>
          <w:lang w:eastAsia="en-GB"/>
        </w:rPr>
        <w:t>PMB</w:t>
      </w:r>
      <w:proofErr w:type="spellEnd"/>
      <w:r w:rsidRPr="00440979">
        <w:rPr>
          <w:rFonts w:ascii="Cambria Math" w:eastAsia="Times New Roman" w:hAnsi="Cambria Math"/>
          <w:bCs/>
          <w:color w:val="000000" w:themeColor="text1"/>
          <w:sz w:val="21"/>
          <w:szCs w:val="21"/>
          <w:lang w:eastAsia="en-GB"/>
        </w:rPr>
        <w:t>).</w:t>
      </w:r>
    </w:p>
    <w:p w:rsidR="001124F1" w:rsidRPr="00440979" w:rsidRDefault="001124F1" w:rsidP="00F32D96">
      <w:pPr>
        <w:numPr>
          <w:ilvl w:val="0"/>
          <w:numId w:val="7"/>
        </w:numPr>
        <w:spacing w:after="0"/>
        <w:ind w:left="360" w:hanging="360"/>
        <w:jc w:val="both"/>
        <w:rPr>
          <w:rFonts w:ascii="Cambria Math" w:eastAsia="Times New Roman" w:hAnsi="Cambria Math"/>
          <w:bCs/>
          <w:color w:val="000000" w:themeColor="text1"/>
          <w:sz w:val="21"/>
          <w:szCs w:val="21"/>
          <w:lang w:eastAsia="en-GB"/>
        </w:rPr>
      </w:pPr>
      <w:r w:rsidRPr="00440979">
        <w:rPr>
          <w:rFonts w:ascii="Cambria Math" w:eastAsia="Times New Roman" w:hAnsi="Cambria Math"/>
          <w:bCs/>
          <w:color w:val="000000" w:themeColor="text1"/>
          <w:sz w:val="21"/>
          <w:szCs w:val="21"/>
          <w:lang w:eastAsia="en-GB"/>
        </w:rPr>
        <w:t>Usage of the current municipal waste bin as the dependent variable is evaluated with respect to independent variables such as household storage bin (</w:t>
      </w:r>
      <w:proofErr w:type="spellStart"/>
      <w:r w:rsidRPr="00440979">
        <w:rPr>
          <w:rFonts w:ascii="Cambria Math" w:eastAsia="Times New Roman" w:hAnsi="Cambria Math"/>
          <w:bCs/>
          <w:color w:val="000000" w:themeColor="text1"/>
          <w:sz w:val="21"/>
          <w:szCs w:val="21"/>
          <w:lang w:eastAsia="en-GB"/>
        </w:rPr>
        <w:t>HSB</w:t>
      </w:r>
      <w:proofErr w:type="spellEnd"/>
      <w:r w:rsidRPr="00440979">
        <w:rPr>
          <w:rFonts w:ascii="Cambria Math" w:eastAsia="Times New Roman" w:hAnsi="Cambria Math"/>
          <w:bCs/>
          <w:color w:val="000000" w:themeColor="text1"/>
          <w:sz w:val="21"/>
          <w:szCs w:val="21"/>
          <w:lang w:eastAsia="en-GB"/>
        </w:rPr>
        <w:t>), awareness about municipal waste bin (</w:t>
      </w:r>
      <w:proofErr w:type="spellStart"/>
      <w:r w:rsidRPr="00440979">
        <w:rPr>
          <w:rFonts w:ascii="Cambria Math" w:eastAsia="Times New Roman" w:hAnsi="Cambria Math"/>
          <w:bCs/>
          <w:color w:val="000000" w:themeColor="text1"/>
          <w:sz w:val="21"/>
          <w:szCs w:val="21"/>
          <w:lang w:eastAsia="en-GB"/>
        </w:rPr>
        <w:t>AWB</w:t>
      </w:r>
      <w:proofErr w:type="spellEnd"/>
      <w:r w:rsidRPr="00440979">
        <w:rPr>
          <w:rFonts w:ascii="Cambria Math" w:eastAsia="Times New Roman" w:hAnsi="Cambria Math"/>
          <w:bCs/>
          <w:color w:val="000000" w:themeColor="text1"/>
          <w:sz w:val="21"/>
          <w:szCs w:val="21"/>
          <w:lang w:eastAsia="en-GB"/>
        </w:rPr>
        <w:t>), proximity of municipal waste bin  (</w:t>
      </w:r>
      <w:proofErr w:type="spellStart"/>
      <w:r w:rsidRPr="00440979">
        <w:rPr>
          <w:rFonts w:ascii="Cambria Math" w:eastAsia="Times New Roman" w:hAnsi="Cambria Math"/>
          <w:bCs/>
          <w:color w:val="000000" w:themeColor="text1"/>
          <w:sz w:val="21"/>
          <w:szCs w:val="21"/>
          <w:lang w:eastAsia="en-GB"/>
        </w:rPr>
        <w:t>PMB</w:t>
      </w:r>
      <w:proofErr w:type="spellEnd"/>
      <w:r w:rsidRPr="00440979">
        <w:rPr>
          <w:rFonts w:ascii="Cambria Math" w:eastAsia="Times New Roman" w:hAnsi="Cambria Math"/>
          <w:bCs/>
          <w:color w:val="000000" w:themeColor="text1"/>
          <w:sz w:val="21"/>
          <w:szCs w:val="21"/>
          <w:lang w:eastAsia="en-GB"/>
        </w:rPr>
        <w:t>), availability of municipal waste bin  (</w:t>
      </w:r>
      <w:proofErr w:type="spellStart"/>
      <w:r w:rsidRPr="00440979">
        <w:rPr>
          <w:rFonts w:ascii="Cambria Math" w:eastAsia="Times New Roman" w:hAnsi="Cambria Math"/>
          <w:bCs/>
          <w:color w:val="000000" w:themeColor="text1"/>
          <w:sz w:val="21"/>
          <w:szCs w:val="21"/>
          <w:lang w:eastAsia="en-GB"/>
        </w:rPr>
        <w:t>AVB</w:t>
      </w:r>
      <w:proofErr w:type="spellEnd"/>
      <w:r w:rsidRPr="00440979">
        <w:rPr>
          <w:rFonts w:ascii="Cambria Math" w:eastAsia="Times New Roman" w:hAnsi="Cambria Math"/>
          <w:bCs/>
          <w:color w:val="000000" w:themeColor="text1"/>
          <w:sz w:val="21"/>
          <w:szCs w:val="21"/>
          <w:lang w:eastAsia="en-GB"/>
        </w:rPr>
        <w:t>) and average income of the household (</w:t>
      </w:r>
      <w:proofErr w:type="spellStart"/>
      <w:r w:rsidRPr="00440979">
        <w:rPr>
          <w:rFonts w:ascii="Cambria Math" w:eastAsia="Times New Roman" w:hAnsi="Cambria Math"/>
          <w:bCs/>
          <w:color w:val="000000" w:themeColor="text1"/>
          <w:sz w:val="21"/>
          <w:szCs w:val="21"/>
          <w:lang w:eastAsia="en-GB"/>
        </w:rPr>
        <w:t>AIH</w:t>
      </w:r>
      <w:proofErr w:type="spellEnd"/>
      <w:r w:rsidRPr="00440979">
        <w:rPr>
          <w:rFonts w:ascii="Cambria Math" w:eastAsia="Times New Roman" w:hAnsi="Cambria Math"/>
          <w:bCs/>
          <w:color w:val="000000" w:themeColor="text1"/>
          <w:sz w:val="21"/>
          <w:szCs w:val="21"/>
          <w:lang w:eastAsia="en-GB"/>
        </w:rPr>
        <w:t>).</w:t>
      </w:r>
    </w:p>
    <w:p w:rsidR="001124F1" w:rsidRPr="00440979" w:rsidRDefault="001124F1" w:rsidP="00F32D96">
      <w:pPr>
        <w:spacing w:after="0"/>
        <w:jc w:val="both"/>
        <w:rPr>
          <w:rFonts w:ascii="Cambria Math" w:eastAsia="Times New Roman" w:hAnsi="Cambria Math"/>
          <w:bCs/>
          <w:color w:val="000000" w:themeColor="text1"/>
          <w:sz w:val="21"/>
          <w:szCs w:val="21"/>
          <w:lang w:eastAsia="en-GB"/>
        </w:rPr>
      </w:pPr>
      <w:r w:rsidRPr="00440979">
        <w:rPr>
          <w:rFonts w:ascii="Cambria Math" w:eastAsia="Times New Roman" w:hAnsi="Cambria Math"/>
          <w:bCs/>
          <w:color w:val="000000" w:themeColor="text1"/>
          <w:sz w:val="21"/>
          <w:szCs w:val="21"/>
          <w:lang w:eastAsia="en-GB"/>
        </w:rPr>
        <w:t xml:space="preserve">In order to establish the structural relationship between the variables and household’s willingness to pay and to reveal the possible determinants of household </w:t>
      </w:r>
      <w:proofErr w:type="spellStart"/>
      <w:r w:rsidRPr="00440979">
        <w:rPr>
          <w:rFonts w:ascii="Cambria Math" w:eastAsia="Times New Roman" w:hAnsi="Cambria Math"/>
          <w:bCs/>
          <w:color w:val="000000" w:themeColor="text1"/>
          <w:sz w:val="21"/>
          <w:szCs w:val="21"/>
          <w:lang w:eastAsia="en-GB"/>
        </w:rPr>
        <w:t>WTP</w:t>
      </w:r>
      <w:proofErr w:type="spellEnd"/>
      <w:r w:rsidRPr="00440979">
        <w:rPr>
          <w:rFonts w:ascii="Cambria Math" w:eastAsia="Times New Roman" w:hAnsi="Cambria Math"/>
          <w:bCs/>
          <w:color w:val="000000" w:themeColor="text1"/>
          <w:sz w:val="21"/>
          <w:szCs w:val="21"/>
          <w:lang w:eastAsia="en-GB"/>
        </w:rPr>
        <w:t xml:space="preserve">, multivariate statistical analysis was performed. The </w:t>
      </w:r>
      <w:r w:rsidR="0099003D">
        <w:rPr>
          <w:rFonts w:ascii="Cambria Math" w:eastAsia="Times New Roman" w:hAnsi="Cambria Math"/>
          <w:bCs/>
          <w:color w:val="000000" w:themeColor="text1"/>
          <w:sz w:val="21"/>
          <w:szCs w:val="21"/>
          <w:lang w:eastAsia="en-GB"/>
        </w:rPr>
        <w:t>m</w:t>
      </w:r>
      <w:r w:rsidRPr="00440979">
        <w:rPr>
          <w:rFonts w:ascii="Cambria Math" w:eastAsia="Times New Roman" w:hAnsi="Cambria Math"/>
          <w:bCs/>
          <w:color w:val="000000" w:themeColor="text1"/>
          <w:sz w:val="21"/>
          <w:szCs w:val="21"/>
          <w:lang w:eastAsia="en-GB"/>
        </w:rPr>
        <w:t xml:space="preserve">ultiple </w:t>
      </w:r>
      <w:r w:rsidR="0099003D">
        <w:rPr>
          <w:rFonts w:ascii="Cambria Math" w:eastAsia="Times New Roman" w:hAnsi="Cambria Math"/>
          <w:bCs/>
          <w:color w:val="000000" w:themeColor="text1"/>
          <w:sz w:val="21"/>
          <w:szCs w:val="21"/>
          <w:lang w:eastAsia="en-GB"/>
        </w:rPr>
        <w:t>r</w:t>
      </w:r>
      <w:r w:rsidRPr="00440979">
        <w:rPr>
          <w:rFonts w:ascii="Cambria Math" w:eastAsia="Times New Roman" w:hAnsi="Cambria Math"/>
          <w:bCs/>
          <w:color w:val="000000" w:themeColor="text1"/>
          <w:sz w:val="21"/>
          <w:szCs w:val="21"/>
          <w:lang w:eastAsia="en-GB"/>
        </w:rPr>
        <w:t xml:space="preserve">egression </w:t>
      </w:r>
      <w:proofErr w:type="gramStart"/>
      <w:r w:rsidR="0099003D">
        <w:rPr>
          <w:rFonts w:ascii="Cambria Math" w:eastAsia="Times New Roman" w:hAnsi="Cambria Math"/>
          <w:bCs/>
          <w:color w:val="000000" w:themeColor="text1"/>
          <w:sz w:val="21"/>
          <w:szCs w:val="21"/>
          <w:lang w:eastAsia="en-GB"/>
        </w:rPr>
        <w:t>m</w:t>
      </w:r>
      <w:r w:rsidRPr="00440979">
        <w:rPr>
          <w:rFonts w:ascii="Cambria Math" w:eastAsia="Times New Roman" w:hAnsi="Cambria Math"/>
          <w:bCs/>
          <w:color w:val="000000" w:themeColor="text1"/>
          <w:sz w:val="21"/>
          <w:szCs w:val="21"/>
          <w:lang w:eastAsia="en-GB"/>
        </w:rPr>
        <w:t>odel</w:t>
      </w:r>
      <w:proofErr w:type="gramEnd"/>
      <w:r w:rsidR="00155EDC">
        <w:rPr>
          <w:rFonts w:ascii="Cambria Math" w:eastAsia="Times New Roman" w:hAnsi="Cambria Math"/>
          <w:bCs/>
          <w:color w:val="000000" w:themeColor="text1"/>
          <w:sz w:val="21"/>
          <w:szCs w:val="21"/>
          <w:lang w:eastAsia="en-GB"/>
        </w:rPr>
        <w:t xml:space="preserve"> </w:t>
      </w:r>
      <w:r w:rsidRPr="00440979">
        <w:rPr>
          <w:rFonts w:ascii="Cambria Math" w:eastAsia="Times New Roman" w:hAnsi="Cambria Math"/>
          <w:bCs/>
          <w:color w:val="000000" w:themeColor="text1"/>
          <w:sz w:val="21"/>
          <w:szCs w:val="21"/>
          <w:lang w:eastAsia="en-GB"/>
        </w:rPr>
        <w:t>[</w:t>
      </w:r>
      <w:r w:rsidR="0099003D">
        <w:rPr>
          <w:rFonts w:ascii="Cambria Math" w:eastAsia="Times New Roman" w:hAnsi="Cambria Math"/>
          <w:bCs/>
          <w:color w:val="000000" w:themeColor="text1"/>
          <w:sz w:val="21"/>
          <w:szCs w:val="21"/>
          <w:lang w:eastAsia="en-GB"/>
        </w:rPr>
        <w:t>20</w:t>
      </w:r>
      <w:r w:rsidRPr="00440979">
        <w:rPr>
          <w:rFonts w:ascii="Cambria Math" w:eastAsia="Times New Roman" w:hAnsi="Cambria Math"/>
          <w:bCs/>
          <w:color w:val="000000" w:themeColor="text1"/>
          <w:sz w:val="21"/>
          <w:szCs w:val="21"/>
          <w:lang w:eastAsia="en-GB"/>
        </w:rPr>
        <w:t>]</w:t>
      </w:r>
      <w:r w:rsidR="00086726">
        <w:rPr>
          <w:rFonts w:ascii="Cambria Math" w:eastAsia="Times New Roman" w:hAnsi="Cambria Math"/>
          <w:bCs/>
          <w:color w:val="000000" w:themeColor="text1"/>
          <w:sz w:val="21"/>
          <w:szCs w:val="21"/>
          <w:lang w:eastAsia="en-GB"/>
        </w:rPr>
        <w:t xml:space="preserve"> </w:t>
      </w:r>
      <w:r w:rsidR="0099003D">
        <w:rPr>
          <w:rFonts w:ascii="Cambria Math" w:eastAsia="Times New Roman" w:hAnsi="Cambria Math"/>
          <w:bCs/>
          <w:color w:val="000000" w:themeColor="text1"/>
          <w:sz w:val="21"/>
          <w:szCs w:val="21"/>
          <w:lang w:eastAsia="en-GB"/>
        </w:rPr>
        <w:t>is given as:</w:t>
      </w:r>
    </w:p>
    <w:p w:rsidR="001124F1" w:rsidRPr="00440979" w:rsidRDefault="001124F1" w:rsidP="00F32D96">
      <w:pPr>
        <w:spacing w:after="0"/>
        <w:jc w:val="both"/>
        <w:rPr>
          <w:rFonts w:ascii="Cambria Math" w:eastAsia="Times New Roman" w:hAnsi="Cambria Math"/>
          <w:bCs/>
          <w:color w:val="000000" w:themeColor="text1"/>
          <w:sz w:val="21"/>
          <w:szCs w:val="21"/>
          <w:lang w:eastAsia="en-GB"/>
        </w:rPr>
      </w:pPr>
      <w:r w:rsidRPr="00440979">
        <w:rPr>
          <w:rFonts w:ascii="Cambria Math" w:eastAsia="Times New Roman" w:hAnsi="Cambria Math"/>
          <w:bCs/>
          <w:i/>
          <w:color w:val="000000" w:themeColor="text1"/>
          <w:sz w:val="21"/>
          <w:szCs w:val="21"/>
          <w:lang w:eastAsia="en-GB"/>
        </w:rPr>
        <w:t>Q = ƒ(X</w:t>
      </w:r>
      <w:r w:rsidRPr="00440979">
        <w:rPr>
          <w:rFonts w:ascii="Cambria Math" w:eastAsia="Times New Roman" w:hAnsi="Cambria Math"/>
          <w:bCs/>
          <w:i/>
          <w:color w:val="000000" w:themeColor="text1"/>
          <w:sz w:val="21"/>
          <w:szCs w:val="21"/>
          <w:vertAlign w:val="subscript"/>
          <w:lang w:eastAsia="en-GB"/>
        </w:rPr>
        <w:t>1</w:t>
      </w:r>
      <w:r w:rsidRPr="00440979">
        <w:rPr>
          <w:rFonts w:ascii="Cambria Math" w:eastAsia="Times New Roman" w:hAnsi="Cambria Math"/>
          <w:bCs/>
          <w:i/>
          <w:color w:val="000000" w:themeColor="text1"/>
          <w:sz w:val="21"/>
          <w:szCs w:val="21"/>
          <w:lang w:eastAsia="en-GB"/>
        </w:rPr>
        <w:t>, X</w:t>
      </w:r>
      <w:r w:rsidRPr="00440979">
        <w:rPr>
          <w:rFonts w:ascii="Cambria Math" w:eastAsia="Times New Roman" w:hAnsi="Cambria Math"/>
          <w:bCs/>
          <w:i/>
          <w:color w:val="000000" w:themeColor="text1"/>
          <w:sz w:val="21"/>
          <w:szCs w:val="21"/>
          <w:vertAlign w:val="subscript"/>
          <w:lang w:eastAsia="en-GB"/>
        </w:rPr>
        <w:t>2</w:t>
      </w:r>
      <w:r w:rsidRPr="00440979">
        <w:rPr>
          <w:rFonts w:ascii="Cambria Math" w:eastAsia="Times New Roman" w:hAnsi="Cambria Math"/>
          <w:bCs/>
          <w:i/>
          <w:color w:val="000000" w:themeColor="text1"/>
          <w:sz w:val="21"/>
          <w:szCs w:val="21"/>
          <w:lang w:eastAsia="en-GB"/>
        </w:rPr>
        <w:t>, X</w:t>
      </w:r>
      <w:r w:rsidRPr="00440979">
        <w:rPr>
          <w:rFonts w:ascii="Cambria Math" w:eastAsia="Times New Roman" w:hAnsi="Cambria Math"/>
          <w:bCs/>
          <w:i/>
          <w:color w:val="000000" w:themeColor="text1"/>
          <w:sz w:val="21"/>
          <w:szCs w:val="21"/>
          <w:vertAlign w:val="subscript"/>
          <w:lang w:eastAsia="en-GB"/>
        </w:rPr>
        <w:t>3</w:t>
      </w:r>
      <w:r w:rsidRPr="00440979">
        <w:rPr>
          <w:rFonts w:ascii="Cambria Math" w:eastAsia="Times New Roman" w:hAnsi="Cambria Math"/>
          <w:bCs/>
          <w:i/>
          <w:color w:val="000000" w:themeColor="text1"/>
          <w:sz w:val="21"/>
          <w:szCs w:val="21"/>
          <w:lang w:eastAsia="en-GB"/>
        </w:rPr>
        <w:t xml:space="preserve"> . . . </w:t>
      </w:r>
      <w:proofErr w:type="spellStart"/>
      <w:r w:rsidRPr="00440979">
        <w:rPr>
          <w:rFonts w:ascii="Cambria Math" w:eastAsia="Times New Roman" w:hAnsi="Cambria Math"/>
          <w:bCs/>
          <w:i/>
          <w:color w:val="000000" w:themeColor="text1"/>
          <w:sz w:val="21"/>
          <w:szCs w:val="21"/>
          <w:lang w:eastAsia="en-GB"/>
        </w:rPr>
        <w:t>X</w:t>
      </w:r>
      <w:r w:rsidRPr="00440979">
        <w:rPr>
          <w:rFonts w:ascii="Cambria Math" w:eastAsia="Times New Roman" w:hAnsi="Cambria Math"/>
          <w:bCs/>
          <w:i/>
          <w:color w:val="000000" w:themeColor="text1"/>
          <w:sz w:val="21"/>
          <w:szCs w:val="21"/>
          <w:vertAlign w:val="subscript"/>
          <w:lang w:eastAsia="en-GB"/>
        </w:rPr>
        <w:t>n</w:t>
      </w:r>
      <w:proofErr w:type="spellEnd"/>
      <w:r w:rsidRPr="00440979">
        <w:rPr>
          <w:rFonts w:ascii="Cambria Math" w:eastAsia="Times New Roman" w:hAnsi="Cambria Math"/>
          <w:bCs/>
          <w:i/>
          <w:color w:val="000000" w:themeColor="text1"/>
          <w:sz w:val="21"/>
          <w:szCs w:val="21"/>
          <w:lang w:eastAsia="en-GB"/>
        </w:rPr>
        <w:t>) + E</w:t>
      </w:r>
      <w:r w:rsidRPr="00440979">
        <w:rPr>
          <w:rFonts w:ascii="Cambria Math" w:eastAsia="Times New Roman" w:hAnsi="Cambria Math"/>
          <w:bCs/>
          <w:i/>
          <w:color w:val="000000" w:themeColor="text1"/>
          <w:sz w:val="21"/>
          <w:szCs w:val="21"/>
          <w:lang w:eastAsia="en-GB"/>
        </w:rPr>
        <w:tab/>
      </w:r>
      <w:r w:rsidRPr="00440979">
        <w:rPr>
          <w:rFonts w:ascii="Cambria Math" w:eastAsia="Times New Roman" w:hAnsi="Cambria Math"/>
          <w:bCs/>
          <w:i/>
          <w:color w:val="000000" w:themeColor="text1"/>
          <w:sz w:val="21"/>
          <w:szCs w:val="21"/>
          <w:lang w:eastAsia="en-GB"/>
        </w:rPr>
        <w:tab/>
      </w:r>
      <w:r w:rsidRPr="00440979">
        <w:rPr>
          <w:rFonts w:ascii="Cambria Math" w:eastAsia="Times New Roman" w:hAnsi="Cambria Math"/>
          <w:bCs/>
          <w:i/>
          <w:color w:val="000000" w:themeColor="text1"/>
          <w:sz w:val="21"/>
          <w:szCs w:val="21"/>
          <w:lang w:eastAsia="en-GB"/>
        </w:rPr>
        <w:tab/>
      </w:r>
      <w:r w:rsidRPr="00440979">
        <w:rPr>
          <w:rFonts w:ascii="Cambria Math" w:eastAsia="Times New Roman" w:hAnsi="Cambria Math"/>
          <w:bCs/>
          <w:color w:val="000000" w:themeColor="text1"/>
          <w:sz w:val="21"/>
          <w:szCs w:val="21"/>
          <w:lang w:eastAsia="en-GB"/>
        </w:rPr>
        <w:t>(1)</w:t>
      </w:r>
    </w:p>
    <w:p w:rsidR="001124F1" w:rsidRPr="00440979" w:rsidRDefault="001124F1" w:rsidP="00F32D96">
      <w:pPr>
        <w:spacing w:after="0"/>
        <w:jc w:val="both"/>
        <w:rPr>
          <w:rFonts w:ascii="Cambria Math" w:eastAsia="Times New Roman" w:hAnsi="Cambria Math"/>
          <w:bCs/>
          <w:color w:val="000000" w:themeColor="text1"/>
          <w:sz w:val="21"/>
          <w:szCs w:val="21"/>
          <w:lang w:eastAsia="en-GB"/>
        </w:rPr>
      </w:pPr>
      <w:r w:rsidRPr="00440979">
        <w:rPr>
          <w:rFonts w:ascii="Cambria Math" w:eastAsia="Times New Roman" w:hAnsi="Cambria Math"/>
          <w:bCs/>
          <w:i/>
          <w:color w:val="000000" w:themeColor="text1"/>
          <w:sz w:val="21"/>
          <w:szCs w:val="21"/>
          <w:lang w:eastAsia="en-GB"/>
        </w:rPr>
        <w:t>Q = A</w:t>
      </w:r>
      <w:r w:rsidRPr="00440979">
        <w:rPr>
          <w:rFonts w:ascii="Cambria Math" w:eastAsia="Times New Roman" w:hAnsi="Cambria Math"/>
          <w:bCs/>
          <w:i/>
          <w:color w:val="000000" w:themeColor="text1"/>
          <w:sz w:val="21"/>
          <w:szCs w:val="21"/>
          <w:vertAlign w:val="subscript"/>
          <w:lang w:eastAsia="en-GB"/>
        </w:rPr>
        <w:t xml:space="preserve">0 </w:t>
      </w:r>
      <w:r w:rsidRPr="00440979">
        <w:rPr>
          <w:rFonts w:ascii="Cambria Math" w:eastAsia="Times New Roman" w:hAnsi="Cambria Math"/>
          <w:bCs/>
          <w:i/>
          <w:color w:val="000000" w:themeColor="text1"/>
          <w:sz w:val="21"/>
          <w:szCs w:val="21"/>
          <w:lang w:eastAsia="en-GB"/>
        </w:rPr>
        <w:t>+ A</w:t>
      </w:r>
      <w:r w:rsidRPr="00440979">
        <w:rPr>
          <w:rFonts w:ascii="Cambria Math" w:eastAsia="Times New Roman" w:hAnsi="Cambria Math"/>
          <w:bCs/>
          <w:i/>
          <w:color w:val="000000" w:themeColor="text1"/>
          <w:sz w:val="21"/>
          <w:szCs w:val="21"/>
          <w:vertAlign w:val="subscript"/>
          <w:lang w:eastAsia="en-GB"/>
        </w:rPr>
        <w:t>1</w:t>
      </w:r>
      <w:r w:rsidRPr="00440979">
        <w:rPr>
          <w:rFonts w:ascii="Cambria Math" w:eastAsia="Times New Roman" w:hAnsi="Cambria Math"/>
          <w:bCs/>
          <w:i/>
          <w:color w:val="000000" w:themeColor="text1"/>
          <w:sz w:val="21"/>
          <w:szCs w:val="21"/>
          <w:lang w:eastAsia="en-GB"/>
        </w:rPr>
        <w:t>X</w:t>
      </w:r>
      <w:r w:rsidRPr="00440979">
        <w:rPr>
          <w:rFonts w:ascii="Cambria Math" w:eastAsia="Times New Roman" w:hAnsi="Cambria Math"/>
          <w:bCs/>
          <w:i/>
          <w:color w:val="000000" w:themeColor="text1"/>
          <w:sz w:val="21"/>
          <w:szCs w:val="21"/>
          <w:vertAlign w:val="subscript"/>
          <w:lang w:eastAsia="en-GB"/>
        </w:rPr>
        <w:t xml:space="preserve">1 </w:t>
      </w:r>
      <w:r w:rsidRPr="00440979">
        <w:rPr>
          <w:rFonts w:ascii="Cambria Math" w:eastAsia="Times New Roman" w:hAnsi="Cambria Math"/>
          <w:bCs/>
          <w:i/>
          <w:color w:val="000000" w:themeColor="text1"/>
          <w:sz w:val="21"/>
          <w:szCs w:val="21"/>
          <w:lang w:eastAsia="en-GB"/>
        </w:rPr>
        <w:t>+ A</w:t>
      </w:r>
      <w:r w:rsidRPr="00440979">
        <w:rPr>
          <w:rFonts w:ascii="Cambria Math" w:eastAsia="Times New Roman" w:hAnsi="Cambria Math"/>
          <w:bCs/>
          <w:i/>
          <w:color w:val="000000" w:themeColor="text1"/>
          <w:sz w:val="21"/>
          <w:szCs w:val="21"/>
          <w:vertAlign w:val="subscript"/>
          <w:lang w:eastAsia="en-GB"/>
        </w:rPr>
        <w:t>2</w:t>
      </w:r>
      <w:r w:rsidRPr="00440979">
        <w:rPr>
          <w:rFonts w:ascii="Cambria Math" w:eastAsia="Times New Roman" w:hAnsi="Cambria Math"/>
          <w:bCs/>
          <w:i/>
          <w:color w:val="000000" w:themeColor="text1"/>
          <w:sz w:val="21"/>
          <w:szCs w:val="21"/>
          <w:lang w:eastAsia="en-GB"/>
        </w:rPr>
        <w:t>X</w:t>
      </w:r>
      <w:r w:rsidRPr="00440979">
        <w:rPr>
          <w:rFonts w:ascii="Cambria Math" w:eastAsia="Times New Roman" w:hAnsi="Cambria Math"/>
          <w:bCs/>
          <w:i/>
          <w:color w:val="000000" w:themeColor="text1"/>
          <w:sz w:val="21"/>
          <w:szCs w:val="21"/>
          <w:vertAlign w:val="subscript"/>
          <w:lang w:eastAsia="en-GB"/>
        </w:rPr>
        <w:t>2</w:t>
      </w:r>
      <w:r w:rsidRPr="00440979">
        <w:rPr>
          <w:rFonts w:ascii="Cambria Math" w:eastAsia="Times New Roman" w:hAnsi="Cambria Math"/>
          <w:bCs/>
          <w:i/>
          <w:color w:val="000000" w:themeColor="text1"/>
          <w:sz w:val="21"/>
          <w:szCs w:val="21"/>
          <w:lang w:eastAsia="en-GB"/>
        </w:rPr>
        <w:t xml:space="preserve"> + . . . </w:t>
      </w:r>
      <w:proofErr w:type="spellStart"/>
      <w:r w:rsidRPr="00440979">
        <w:rPr>
          <w:rFonts w:ascii="Cambria Math" w:eastAsia="Times New Roman" w:hAnsi="Cambria Math"/>
          <w:bCs/>
          <w:i/>
          <w:color w:val="000000" w:themeColor="text1"/>
          <w:sz w:val="21"/>
          <w:szCs w:val="21"/>
          <w:lang w:eastAsia="en-GB"/>
        </w:rPr>
        <w:t>A</w:t>
      </w:r>
      <w:r w:rsidRPr="00440979">
        <w:rPr>
          <w:rFonts w:ascii="Cambria Math" w:eastAsia="Times New Roman" w:hAnsi="Cambria Math"/>
          <w:bCs/>
          <w:i/>
          <w:color w:val="000000" w:themeColor="text1"/>
          <w:sz w:val="21"/>
          <w:szCs w:val="21"/>
          <w:vertAlign w:val="subscript"/>
          <w:lang w:eastAsia="en-GB"/>
        </w:rPr>
        <w:t>n</w:t>
      </w:r>
      <w:r w:rsidRPr="00440979">
        <w:rPr>
          <w:rFonts w:ascii="Cambria Math" w:eastAsia="Times New Roman" w:hAnsi="Cambria Math"/>
          <w:bCs/>
          <w:i/>
          <w:color w:val="000000" w:themeColor="text1"/>
          <w:sz w:val="21"/>
          <w:szCs w:val="21"/>
          <w:lang w:eastAsia="en-GB"/>
        </w:rPr>
        <w:t>X</w:t>
      </w:r>
      <w:r w:rsidRPr="00440979">
        <w:rPr>
          <w:rFonts w:ascii="Cambria Math" w:eastAsia="Times New Roman" w:hAnsi="Cambria Math"/>
          <w:bCs/>
          <w:i/>
          <w:color w:val="000000" w:themeColor="text1"/>
          <w:sz w:val="21"/>
          <w:szCs w:val="21"/>
          <w:vertAlign w:val="subscript"/>
          <w:lang w:eastAsia="en-GB"/>
        </w:rPr>
        <w:t>n</w:t>
      </w:r>
      <w:proofErr w:type="spellEnd"/>
      <w:r w:rsidRPr="00440979">
        <w:rPr>
          <w:rFonts w:ascii="Cambria Math" w:eastAsia="Times New Roman" w:hAnsi="Cambria Math"/>
          <w:bCs/>
          <w:i/>
          <w:color w:val="000000" w:themeColor="text1"/>
          <w:sz w:val="21"/>
          <w:szCs w:val="21"/>
          <w:vertAlign w:val="subscript"/>
          <w:lang w:eastAsia="en-GB"/>
        </w:rPr>
        <w:t xml:space="preserve"> </w:t>
      </w:r>
      <w:r w:rsidRPr="00440979">
        <w:rPr>
          <w:rFonts w:ascii="Cambria Math" w:eastAsia="Times New Roman" w:hAnsi="Cambria Math"/>
          <w:bCs/>
          <w:i/>
          <w:color w:val="000000" w:themeColor="text1"/>
          <w:sz w:val="21"/>
          <w:szCs w:val="21"/>
          <w:lang w:eastAsia="en-GB"/>
        </w:rPr>
        <w:t>+ E</w:t>
      </w:r>
      <w:r w:rsidRPr="00440979">
        <w:rPr>
          <w:rFonts w:ascii="Cambria Math" w:eastAsia="Times New Roman" w:hAnsi="Cambria Math"/>
          <w:bCs/>
          <w:color w:val="000000" w:themeColor="text1"/>
          <w:sz w:val="21"/>
          <w:szCs w:val="21"/>
          <w:lang w:eastAsia="en-GB"/>
        </w:rPr>
        <w:tab/>
      </w:r>
      <w:r w:rsidR="00086726">
        <w:rPr>
          <w:rFonts w:ascii="Cambria Math" w:eastAsia="Times New Roman" w:hAnsi="Cambria Math"/>
          <w:bCs/>
          <w:color w:val="000000" w:themeColor="text1"/>
          <w:sz w:val="21"/>
          <w:szCs w:val="21"/>
          <w:lang w:eastAsia="en-GB"/>
        </w:rPr>
        <w:tab/>
      </w:r>
      <w:r w:rsidRPr="00440979">
        <w:rPr>
          <w:rFonts w:ascii="Cambria Math" w:eastAsia="Times New Roman" w:hAnsi="Cambria Math"/>
          <w:bCs/>
          <w:color w:val="000000" w:themeColor="text1"/>
          <w:sz w:val="21"/>
          <w:szCs w:val="21"/>
          <w:lang w:eastAsia="en-GB"/>
        </w:rPr>
        <w:t>(2)</w:t>
      </w:r>
    </w:p>
    <w:p w:rsidR="001124F1" w:rsidRPr="00440979" w:rsidRDefault="001124F1" w:rsidP="00F32D96">
      <w:pPr>
        <w:spacing w:after="0"/>
        <w:jc w:val="both"/>
        <w:rPr>
          <w:rFonts w:ascii="Cambria Math" w:eastAsia="Times New Roman" w:hAnsi="Cambria Math"/>
          <w:bCs/>
          <w:color w:val="000000" w:themeColor="text1"/>
          <w:sz w:val="21"/>
          <w:szCs w:val="21"/>
          <w:lang w:eastAsia="en-GB"/>
        </w:rPr>
      </w:pPr>
      <w:r w:rsidRPr="00440979">
        <w:rPr>
          <w:rFonts w:ascii="Cambria Math" w:eastAsia="Times New Roman" w:hAnsi="Cambria Math"/>
          <w:bCs/>
          <w:color w:val="000000" w:themeColor="text1"/>
          <w:sz w:val="21"/>
          <w:szCs w:val="21"/>
          <w:lang w:eastAsia="en-GB"/>
        </w:rPr>
        <w:t xml:space="preserve">Where Q is the dependent variable, </w:t>
      </w:r>
      <w:r w:rsidRPr="00440979">
        <w:rPr>
          <w:rFonts w:ascii="Cambria Math" w:eastAsia="Times New Roman" w:hAnsi="Cambria Math"/>
          <w:bCs/>
          <w:i/>
          <w:color w:val="000000" w:themeColor="text1"/>
          <w:sz w:val="21"/>
          <w:szCs w:val="21"/>
          <w:lang w:eastAsia="en-GB"/>
        </w:rPr>
        <w:t>ƒ(</w:t>
      </w:r>
      <w:r w:rsidRPr="00440979">
        <w:rPr>
          <w:rFonts w:ascii="Cambria Math" w:eastAsia="Times New Roman" w:hAnsi="Cambria Math"/>
          <w:bCs/>
          <w:i/>
          <w:color w:val="000000" w:themeColor="text1"/>
          <w:sz w:val="21"/>
          <w:szCs w:val="21"/>
          <w:lang w:val="yo-NG" w:eastAsia="en-GB"/>
        </w:rPr>
        <w:t>X</w:t>
      </w:r>
      <w:r w:rsidRPr="00440979">
        <w:rPr>
          <w:rFonts w:ascii="Cambria Math" w:eastAsia="Times New Roman" w:hAnsi="Cambria Math"/>
          <w:bCs/>
          <w:i/>
          <w:color w:val="000000" w:themeColor="text1"/>
          <w:sz w:val="21"/>
          <w:szCs w:val="21"/>
          <w:lang w:eastAsia="en-GB"/>
        </w:rPr>
        <w:t>)</w:t>
      </w:r>
      <w:r w:rsidRPr="00440979">
        <w:rPr>
          <w:rFonts w:ascii="Cambria Math" w:eastAsia="Times New Roman" w:hAnsi="Cambria Math"/>
          <w:bCs/>
          <w:color w:val="000000" w:themeColor="text1"/>
          <w:sz w:val="21"/>
          <w:szCs w:val="21"/>
          <w:lang w:eastAsia="en-GB"/>
        </w:rPr>
        <w:t xml:space="preserve"> denotes the function of explanatory independent variables </w:t>
      </w:r>
      <w:r w:rsidRPr="00440979">
        <w:rPr>
          <w:rFonts w:ascii="Cambria Math" w:eastAsia="Times New Roman" w:hAnsi="Cambria Math"/>
          <w:bCs/>
          <w:i/>
          <w:color w:val="000000" w:themeColor="text1"/>
          <w:sz w:val="21"/>
          <w:szCs w:val="21"/>
          <w:lang w:eastAsia="en-GB"/>
        </w:rPr>
        <w:t>X</w:t>
      </w:r>
      <w:r w:rsidRPr="00440979">
        <w:rPr>
          <w:rFonts w:ascii="Cambria Math" w:eastAsia="Times New Roman" w:hAnsi="Cambria Math"/>
          <w:bCs/>
          <w:i/>
          <w:color w:val="000000" w:themeColor="text1"/>
          <w:sz w:val="21"/>
          <w:szCs w:val="21"/>
          <w:vertAlign w:val="subscript"/>
          <w:lang w:eastAsia="en-GB"/>
        </w:rPr>
        <w:t>1</w:t>
      </w:r>
      <w:r w:rsidRPr="00440979">
        <w:rPr>
          <w:rFonts w:ascii="Cambria Math" w:eastAsia="Times New Roman" w:hAnsi="Cambria Math"/>
          <w:bCs/>
          <w:i/>
          <w:color w:val="000000" w:themeColor="text1"/>
          <w:sz w:val="21"/>
          <w:szCs w:val="21"/>
          <w:lang w:eastAsia="en-GB"/>
        </w:rPr>
        <w:t>, X</w:t>
      </w:r>
      <w:r w:rsidRPr="00440979">
        <w:rPr>
          <w:rFonts w:ascii="Cambria Math" w:eastAsia="Times New Roman" w:hAnsi="Cambria Math"/>
          <w:bCs/>
          <w:i/>
          <w:color w:val="000000" w:themeColor="text1"/>
          <w:sz w:val="21"/>
          <w:szCs w:val="21"/>
          <w:vertAlign w:val="subscript"/>
          <w:lang w:eastAsia="en-GB"/>
        </w:rPr>
        <w:t>2</w:t>
      </w:r>
      <w:r w:rsidRPr="00440979">
        <w:rPr>
          <w:rFonts w:ascii="Cambria Math" w:eastAsia="Times New Roman" w:hAnsi="Cambria Math"/>
          <w:bCs/>
          <w:i/>
          <w:color w:val="000000" w:themeColor="text1"/>
          <w:sz w:val="21"/>
          <w:szCs w:val="21"/>
          <w:lang w:eastAsia="en-GB"/>
        </w:rPr>
        <w:t>, X</w:t>
      </w:r>
      <w:r w:rsidRPr="00440979">
        <w:rPr>
          <w:rFonts w:ascii="Cambria Math" w:eastAsia="Times New Roman" w:hAnsi="Cambria Math"/>
          <w:bCs/>
          <w:i/>
          <w:color w:val="000000" w:themeColor="text1"/>
          <w:sz w:val="21"/>
          <w:szCs w:val="21"/>
          <w:vertAlign w:val="subscript"/>
          <w:lang w:eastAsia="en-GB"/>
        </w:rPr>
        <w:t>3</w:t>
      </w:r>
      <w:r w:rsidRPr="00440979">
        <w:rPr>
          <w:rFonts w:ascii="Cambria Math" w:eastAsia="Times New Roman" w:hAnsi="Cambria Math"/>
          <w:bCs/>
          <w:i/>
          <w:color w:val="000000" w:themeColor="text1"/>
          <w:sz w:val="21"/>
          <w:szCs w:val="21"/>
          <w:lang w:eastAsia="en-GB"/>
        </w:rPr>
        <w:t xml:space="preserve"> . . . </w:t>
      </w:r>
      <w:proofErr w:type="spellStart"/>
      <w:r w:rsidRPr="00440979">
        <w:rPr>
          <w:rFonts w:ascii="Cambria Math" w:eastAsia="Times New Roman" w:hAnsi="Cambria Math"/>
          <w:bCs/>
          <w:i/>
          <w:color w:val="000000" w:themeColor="text1"/>
          <w:sz w:val="21"/>
          <w:szCs w:val="21"/>
          <w:lang w:eastAsia="en-GB"/>
        </w:rPr>
        <w:t>X</w:t>
      </w:r>
      <w:r w:rsidRPr="00440979">
        <w:rPr>
          <w:rFonts w:ascii="Cambria Math" w:eastAsia="Times New Roman" w:hAnsi="Cambria Math"/>
          <w:bCs/>
          <w:i/>
          <w:color w:val="000000" w:themeColor="text1"/>
          <w:sz w:val="21"/>
          <w:szCs w:val="21"/>
          <w:vertAlign w:val="subscript"/>
          <w:lang w:eastAsia="en-GB"/>
        </w:rPr>
        <w:t>n</w:t>
      </w:r>
      <w:proofErr w:type="spellEnd"/>
      <w:r w:rsidRPr="00440979">
        <w:rPr>
          <w:rFonts w:ascii="Cambria Math" w:eastAsia="Times New Roman" w:hAnsi="Cambria Math"/>
          <w:bCs/>
          <w:color w:val="000000" w:themeColor="text1"/>
          <w:sz w:val="21"/>
          <w:szCs w:val="21"/>
          <w:lang w:eastAsia="en-GB"/>
        </w:rPr>
        <w:t xml:space="preserve"> and </w:t>
      </w:r>
      <w:r w:rsidRPr="00440979">
        <w:rPr>
          <w:rFonts w:ascii="Cambria Math" w:eastAsia="Times New Roman" w:hAnsi="Cambria Math"/>
          <w:bCs/>
          <w:i/>
          <w:color w:val="000000" w:themeColor="text1"/>
          <w:sz w:val="21"/>
          <w:szCs w:val="21"/>
          <w:lang w:eastAsia="en-GB"/>
        </w:rPr>
        <w:t>E</w:t>
      </w:r>
      <w:r w:rsidRPr="00440979">
        <w:rPr>
          <w:rFonts w:ascii="Cambria Math" w:eastAsia="Times New Roman" w:hAnsi="Cambria Math"/>
          <w:bCs/>
          <w:color w:val="000000" w:themeColor="text1"/>
          <w:sz w:val="21"/>
          <w:szCs w:val="21"/>
          <w:lang w:eastAsia="en-GB"/>
        </w:rPr>
        <w:t xml:space="preserve"> is the standard error.</w:t>
      </w:r>
    </w:p>
    <w:p w:rsidR="001124F1" w:rsidRPr="00440979" w:rsidRDefault="001124F1" w:rsidP="00F32D96">
      <w:pPr>
        <w:spacing w:after="0"/>
        <w:jc w:val="both"/>
        <w:rPr>
          <w:rFonts w:ascii="Cambria Math" w:eastAsia="Times New Roman" w:hAnsi="Cambria Math"/>
          <w:bCs/>
          <w:color w:val="000000" w:themeColor="text1"/>
          <w:sz w:val="21"/>
          <w:szCs w:val="21"/>
          <w:lang w:eastAsia="en-GB"/>
        </w:rPr>
      </w:pPr>
      <w:r w:rsidRPr="00440979">
        <w:rPr>
          <w:rFonts w:ascii="Cambria Math" w:eastAsia="Times New Roman" w:hAnsi="Cambria Math"/>
          <w:bCs/>
          <w:color w:val="000000" w:themeColor="text1"/>
          <w:sz w:val="21"/>
          <w:szCs w:val="21"/>
          <w:lang w:eastAsia="en-GB"/>
        </w:rPr>
        <w:t>The results obtained are interpreted based on the following hypotheses:</w:t>
      </w:r>
    </w:p>
    <w:p w:rsidR="001124F1" w:rsidRPr="00440979" w:rsidRDefault="001124F1" w:rsidP="00F32D96">
      <w:pPr>
        <w:pStyle w:val="NoSpacing"/>
        <w:spacing w:line="276" w:lineRule="auto"/>
        <w:rPr>
          <w:rFonts w:ascii="Cambria Math" w:hAnsi="Cambria Math"/>
          <w:color w:val="000000" w:themeColor="text1"/>
          <w:sz w:val="21"/>
          <w:szCs w:val="21"/>
          <w:lang w:eastAsia="en-GB"/>
        </w:rPr>
      </w:pPr>
      <w:r w:rsidRPr="00D847E7">
        <w:rPr>
          <w:rFonts w:ascii="Cambria Math" w:hAnsi="Cambria Math"/>
          <w:i/>
          <w:color w:val="000000" w:themeColor="text1"/>
          <w:sz w:val="21"/>
          <w:szCs w:val="21"/>
          <w:lang w:eastAsia="en-GB"/>
        </w:rPr>
        <w:t>Hypothesis 1:</w:t>
      </w:r>
      <w:r w:rsidR="00D847E7">
        <w:rPr>
          <w:rFonts w:ascii="Cambria Math" w:hAnsi="Cambria Math"/>
          <w:color w:val="000000" w:themeColor="text1"/>
          <w:sz w:val="21"/>
          <w:szCs w:val="21"/>
          <w:lang w:eastAsia="en-GB"/>
        </w:rPr>
        <w:t xml:space="preserve"> </w:t>
      </w:r>
      <w:r w:rsidRPr="00440979">
        <w:rPr>
          <w:rFonts w:ascii="Cambria Math" w:hAnsi="Cambria Math"/>
          <w:color w:val="000000" w:themeColor="text1"/>
          <w:sz w:val="21"/>
          <w:szCs w:val="21"/>
          <w:lang w:eastAsia="en-GB"/>
        </w:rPr>
        <w:t>H</w:t>
      </w:r>
      <w:r w:rsidRPr="00440979">
        <w:rPr>
          <w:rFonts w:ascii="Cambria Math" w:hAnsi="Cambria Math"/>
          <w:color w:val="000000" w:themeColor="text1"/>
          <w:sz w:val="21"/>
          <w:szCs w:val="21"/>
          <w:vertAlign w:val="subscript"/>
          <w:lang w:eastAsia="en-GB"/>
        </w:rPr>
        <w:t>0</w:t>
      </w:r>
      <w:r w:rsidRPr="00440979">
        <w:rPr>
          <w:rFonts w:ascii="Cambria Math" w:hAnsi="Cambria Math"/>
          <w:color w:val="000000" w:themeColor="text1"/>
          <w:sz w:val="21"/>
          <w:szCs w:val="21"/>
          <w:lang w:eastAsia="en-GB"/>
        </w:rPr>
        <w:t>:</w:t>
      </w:r>
      <w:r w:rsidR="002B652E">
        <w:rPr>
          <w:rFonts w:ascii="Cambria Math" w:hAnsi="Cambria Math"/>
          <w:color w:val="000000" w:themeColor="text1"/>
          <w:sz w:val="21"/>
          <w:szCs w:val="21"/>
          <w:lang w:eastAsia="en-GB"/>
        </w:rPr>
        <w:t xml:space="preserve"> </w:t>
      </w:r>
      <w:r w:rsidRPr="00440979">
        <w:rPr>
          <w:rFonts w:ascii="Cambria Math" w:hAnsi="Cambria Math"/>
          <w:color w:val="000000" w:themeColor="text1"/>
          <w:sz w:val="21"/>
          <w:szCs w:val="21"/>
          <w:lang w:eastAsia="en-GB"/>
        </w:rPr>
        <w:t xml:space="preserve"> β</w:t>
      </w:r>
      <w:r w:rsidRPr="00440979">
        <w:rPr>
          <w:rFonts w:ascii="Cambria Math" w:hAnsi="Cambria Math"/>
          <w:color w:val="000000" w:themeColor="text1"/>
          <w:sz w:val="21"/>
          <w:szCs w:val="21"/>
          <w:vertAlign w:val="subscript"/>
          <w:lang w:eastAsia="en-GB"/>
        </w:rPr>
        <w:t>i</w:t>
      </w:r>
      <w:r w:rsidRPr="00440979">
        <w:rPr>
          <w:rFonts w:ascii="Cambria Math" w:hAnsi="Cambria Math"/>
          <w:color w:val="000000" w:themeColor="text1"/>
          <w:sz w:val="21"/>
          <w:szCs w:val="21"/>
          <w:lang w:eastAsia="en-GB"/>
        </w:rPr>
        <w:t xml:space="preserve"> = 0 (The regression coefficient is not significant)</w:t>
      </w:r>
      <w:proofErr w:type="gramStart"/>
      <w:r w:rsidRPr="00440979">
        <w:rPr>
          <w:rFonts w:ascii="Cambria Math" w:hAnsi="Cambria Math"/>
          <w:color w:val="000000" w:themeColor="text1"/>
          <w:sz w:val="21"/>
          <w:szCs w:val="21"/>
          <w:lang w:eastAsia="en-GB"/>
        </w:rPr>
        <w:t xml:space="preserve">; </w:t>
      </w:r>
      <w:r w:rsidR="002B652E">
        <w:rPr>
          <w:rFonts w:ascii="Cambria Math" w:hAnsi="Cambria Math"/>
          <w:color w:val="000000" w:themeColor="text1"/>
          <w:sz w:val="21"/>
          <w:szCs w:val="21"/>
          <w:lang w:eastAsia="en-GB"/>
        </w:rPr>
        <w:t xml:space="preserve"> </w:t>
      </w:r>
      <w:r w:rsidRPr="00440979">
        <w:rPr>
          <w:rFonts w:ascii="Cambria Math" w:hAnsi="Cambria Math"/>
          <w:color w:val="000000" w:themeColor="text1"/>
          <w:sz w:val="21"/>
          <w:szCs w:val="21"/>
          <w:lang w:eastAsia="en-GB"/>
        </w:rPr>
        <w:t>H</w:t>
      </w:r>
      <w:r w:rsidRPr="00440979">
        <w:rPr>
          <w:rFonts w:ascii="Cambria Math" w:hAnsi="Cambria Math"/>
          <w:color w:val="000000" w:themeColor="text1"/>
          <w:sz w:val="21"/>
          <w:szCs w:val="21"/>
          <w:vertAlign w:val="subscript"/>
          <w:lang w:eastAsia="en-GB"/>
        </w:rPr>
        <w:t>1</w:t>
      </w:r>
      <w:r w:rsidRPr="00440979">
        <w:rPr>
          <w:rFonts w:ascii="Cambria Math" w:hAnsi="Cambria Math"/>
          <w:color w:val="000000" w:themeColor="text1"/>
          <w:sz w:val="21"/>
          <w:szCs w:val="21"/>
          <w:lang w:eastAsia="en-GB"/>
        </w:rPr>
        <w:t>:β</w:t>
      </w:r>
      <w:r w:rsidRPr="00440979">
        <w:rPr>
          <w:rFonts w:ascii="Cambria Math" w:hAnsi="Cambria Math"/>
          <w:color w:val="000000" w:themeColor="text1"/>
          <w:sz w:val="21"/>
          <w:szCs w:val="21"/>
          <w:vertAlign w:val="subscript"/>
          <w:lang w:eastAsia="en-GB"/>
        </w:rPr>
        <w:t>i</w:t>
      </w:r>
      <w:proofErr w:type="gramEnd"/>
      <w:r w:rsidRPr="00440979">
        <w:rPr>
          <w:rFonts w:ascii="Cambria Math" w:hAnsi="Cambria Math"/>
          <w:color w:val="000000" w:themeColor="text1"/>
          <w:sz w:val="21"/>
          <w:szCs w:val="21"/>
          <w:lang w:eastAsia="en-GB"/>
        </w:rPr>
        <w:t>≠ 0 (The regression coefficient is significant)</w:t>
      </w:r>
    </w:p>
    <w:p w:rsidR="001124F1" w:rsidRPr="00440979" w:rsidRDefault="001124F1" w:rsidP="00F32D96">
      <w:pPr>
        <w:spacing w:after="0"/>
        <w:jc w:val="both"/>
        <w:rPr>
          <w:rFonts w:ascii="Cambria Math" w:eastAsia="Times New Roman" w:hAnsi="Cambria Math"/>
          <w:b/>
          <w:bCs/>
          <w:color w:val="000000" w:themeColor="text1"/>
          <w:sz w:val="21"/>
          <w:szCs w:val="21"/>
          <w:lang w:eastAsia="en-GB"/>
        </w:rPr>
      </w:pPr>
      <w:r w:rsidRPr="00D847E7">
        <w:rPr>
          <w:rFonts w:ascii="Cambria Math" w:eastAsia="Times New Roman" w:hAnsi="Cambria Math"/>
          <w:bCs/>
          <w:i/>
          <w:color w:val="000000" w:themeColor="text1"/>
          <w:sz w:val="21"/>
          <w:szCs w:val="21"/>
          <w:lang w:eastAsia="en-GB"/>
        </w:rPr>
        <w:t>Decision rule:</w:t>
      </w:r>
      <w:r w:rsidRPr="00440979">
        <w:rPr>
          <w:rFonts w:ascii="Cambria Math" w:eastAsia="Times New Roman" w:hAnsi="Cambria Math"/>
          <w:b/>
          <w:bCs/>
          <w:color w:val="000000" w:themeColor="text1"/>
          <w:sz w:val="21"/>
          <w:szCs w:val="21"/>
          <w:lang w:eastAsia="en-GB"/>
        </w:rPr>
        <w:tab/>
      </w:r>
      <w:r w:rsidRPr="00440979">
        <w:rPr>
          <w:rFonts w:ascii="Cambria Math" w:eastAsia="Times New Roman" w:hAnsi="Cambria Math"/>
          <w:bCs/>
          <w:color w:val="000000" w:themeColor="text1"/>
          <w:sz w:val="21"/>
          <w:szCs w:val="21"/>
          <w:lang w:eastAsia="en-GB"/>
        </w:rPr>
        <w:t>Reject H</w:t>
      </w:r>
      <w:r w:rsidRPr="00440979">
        <w:rPr>
          <w:rFonts w:ascii="Cambria Math" w:eastAsia="Times New Roman" w:hAnsi="Cambria Math"/>
          <w:bCs/>
          <w:color w:val="000000" w:themeColor="text1"/>
          <w:sz w:val="21"/>
          <w:szCs w:val="21"/>
          <w:vertAlign w:val="subscript"/>
          <w:lang w:eastAsia="en-GB"/>
        </w:rPr>
        <w:t xml:space="preserve">0 </w:t>
      </w:r>
      <w:r w:rsidRPr="00440979">
        <w:rPr>
          <w:rFonts w:ascii="Cambria Math" w:eastAsia="Times New Roman" w:hAnsi="Cambria Math"/>
          <w:bCs/>
          <w:color w:val="000000" w:themeColor="text1"/>
          <w:sz w:val="21"/>
          <w:szCs w:val="21"/>
          <w:lang w:eastAsia="en-GB"/>
        </w:rPr>
        <w:t xml:space="preserve">(null-hypothesis) if </w:t>
      </w:r>
      <w:r w:rsidRPr="00440979">
        <w:rPr>
          <w:rFonts w:ascii="Cambria Math" w:eastAsia="Times New Roman" w:hAnsi="Cambria Math"/>
          <w:bCs/>
          <w:i/>
          <w:color w:val="000000" w:themeColor="text1"/>
          <w:sz w:val="21"/>
          <w:szCs w:val="21"/>
          <w:lang w:eastAsia="en-GB"/>
        </w:rPr>
        <w:t>P-value</w:t>
      </w:r>
      <w:r w:rsidRPr="00440979">
        <w:rPr>
          <w:rFonts w:ascii="Cambria Math" w:eastAsia="Times New Roman" w:hAnsi="Cambria Math"/>
          <w:bCs/>
          <w:color w:val="000000" w:themeColor="text1"/>
          <w:sz w:val="21"/>
          <w:szCs w:val="21"/>
          <w:lang w:eastAsia="en-GB"/>
        </w:rPr>
        <w:t xml:space="preserve"> ≤ α (level of significance = 0.05).</w:t>
      </w:r>
    </w:p>
    <w:p w:rsidR="001124F1" w:rsidRPr="00D847E7" w:rsidRDefault="001124F1" w:rsidP="00F32D96">
      <w:pPr>
        <w:pStyle w:val="NoSpacing"/>
        <w:spacing w:line="276" w:lineRule="auto"/>
        <w:rPr>
          <w:rFonts w:ascii="Cambria Math" w:hAnsi="Cambria Math"/>
          <w:i/>
          <w:color w:val="000000" w:themeColor="text1"/>
          <w:sz w:val="21"/>
          <w:szCs w:val="21"/>
          <w:lang w:eastAsia="en-GB"/>
        </w:rPr>
      </w:pPr>
      <w:r w:rsidRPr="00D847E7">
        <w:rPr>
          <w:rFonts w:ascii="Cambria Math" w:hAnsi="Cambria Math"/>
          <w:i/>
          <w:color w:val="000000" w:themeColor="text1"/>
          <w:sz w:val="21"/>
          <w:szCs w:val="21"/>
          <w:lang w:eastAsia="en-GB"/>
        </w:rPr>
        <w:t>Hypothesis 2:</w:t>
      </w:r>
      <w:r w:rsidR="00D847E7" w:rsidRPr="00D847E7">
        <w:rPr>
          <w:rFonts w:ascii="Cambria Math" w:hAnsi="Cambria Math"/>
          <w:i/>
          <w:color w:val="000000" w:themeColor="text1"/>
          <w:sz w:val="21"/>
          <w:szCs w:val="21"/>
          <w:lang w:eastAsia="en-GB"/>
        </w:rPr>
        <w:t xml:space="preserve"> </w:t>
      </w:r>
      <w:r w:rsidRPr="00440979">
        <w:rPr>
          <w:rFonts w:ascii="Cambria Math" w:hAnsi="Cambria Math"/>
          <w:color w:val="000000" w:themeColor="text1"/>
          <w:sz w:val="21"/>
          <w:szCs w:val="21"/>
          <w:lang w:eastAsia="en-GB"/>
        </w:rPr>
        <w:t>H</w:t>
      </w:r>
      <w:r w:rsidRPr="00440979">
        <w:rPr>
          <w:rFonts w:ascii="Cambria Math" w:hAnsi="Cambria Math"/>
          <w:color w:val="000000" w:themeColor="text1"/>
          <w:sz w:val="21"/>
          <w:szCs w:val="21"/>
          <w:vertAlign w:val="subscript"/>
          <w:lang w:eastAsia="en-GB"/>
        </w:rPr>
        <w:t>0</w:t>
      </w:r>
      <w:r w:rsidRPr="00440979">
        <w:rPr>
          <w:rFonts w:ascii="Cambria Math" w:hAnsi="Cambria Math"/>
          <w:color w:val="000000" w:themeColor="text1"/>
          <w:sz w:val="21"/>
          <w:szCs w:val="21"/>
          <w:lang w:eastAsia="en-GB"/>
        </w:rPr>
        <w:t>: the fitted model is not significant</w:t>
      </w:r>
      <w:proofErr w:type="gramStart"/>
      <w:r w:rsidRPr="00440979">
        <w:rPr>
          <w:rFonts w:ascii="Cambria Math" w:hAnsi="Cambria Math"/>
          <w:color w:val="000000" w:themeColor="text1"/>
          <w:sz w:val="21"/>
          <w:szCs w:val="21"/>
          <w:lang w:eastAsia="en-GB"/>
        </w:rPr>
        <w:t xml:space="preserve">; </w:t>
      </w:r>
      <w:r w:rsidR="002B652E">
        <w:rPr>
          <w:rFonts w:ascii="Cambria Math" w:hAnsi="Cambria Math"/>
          <w:color w:val="000000" w:themeColor="text1"/>
          <w:sz w:val="21"/>
          <w:szCs w:val="21"/>
          <w:lang w:eastAsia="en-GB"/>
        </w:rPr>
        <w:t xml:space="preserve"> </w:t>
      </w:r>
      <w:r w:rsidRPr="00440979">
        <w:rPr>
          <w:rFonts w:ascii="Cambria Math" w:hAnsi="Cambria Math"/>
          <w:color w:val="000000" w:themeColor="text1"/>
          <w:sz w:val="21"/>
          <w:szCs w:val="21"/>
          <w:lang w:eastAsia="en-GB"/>
        </w:rPr>
        <w:t>H</w:t>
      </w:r>
      <w:r w:rsidRPr="00440979">
        <w:rPr>
          <w:rFonts w:ascii="Cambria Math" w:hAnsi="Cambria Math"/>
          <w:color w:val="000000" w:themeColor="text1"/>
          <w:sz w:val="21"/>
          <w:szCs w:val="21"/>
          <w:vertAlign w:val="subscript"/>
          <w:lang w:eastAsia="en-GB"/>
        </w:rPr>
        <w:t>1</w:t>
      </w:r>
      <w:proofErr w:type="gramEnd"/>
      <w:r w:rsidRPr="00440979">
        <w:rPr>
          <w:rFonts w:ascii="Cambria Math" w:hAnsi="Cambria Math"/>
          <w:color w:val="000000" w:themeColor="text1"/>
          <w:sz w:val="21"/>
          <w:szCs w:val="21"/>
          <w:lang w:eastAsia="en-GB"/>
        </w:rPr>
        <w:t>:  the fitted model is significant</w:t>
      </w:r>
    </w:p>
    <w:p w:rsidR="001124F1" w:rsidRPr="00440979" w:rsidRDefault="001124F1" w:rsidP="00F32D96">
      <w:pPr>
        <w:spacing w:after="0"/>
        <w:jc w:val="both"/>
        <w:rPr>
          <w:rFonts w:ascii="Cambria Math" w:eastAsia="Times New Roman" w:hAnsi="Cambria Math"/>
          <w:bCs/>
          <w:color w:val="000000" w:themeColor="text1"/>
          <w:sz w:val="21"/>
          <w:szCs w:val="21"/>
          <w:lang w:eastAsia="en-GB"/>
        </w:rPr>
      </w:pPr>
      <w:r w:rsidRPr="00D847E7">
        <w:rPr>
          <w:rFonts w:ascii="Cambria Math" w:eastAsia="Times New Roman" w:hAnsi="Cambria Math"/>
          <w:bCs/>
          <w:i/>
          <w:color w:val="000000" w:themeColor="text1"/>
          <w:sz w:val="21"/>
          <w:szCs w:val="21"/>
          <w:lang w:eastAsia="en-GB"/>
        </w:rPr>
        <w:t>Decision rule:</w:t>
      </w:r>
      <w:r w:rsidR="00D847E7">
        <w:rPr>
          <w:rFonts w:ascii="Cambria Math" w:eastAsia="Times New Roman" w:hAnsi="Cambria Math"/>
          <w:b/>
          <w:bCs/>
          <w:color w:val="000000" w:themeColor="text1"/>
          <w:sz w:val="21"/>
          <w:szCs w:val="21"/>
          <w:lang w:eastAsia="en-GB"/>
        </w:rPr>
        <w:t xml:space="preserve"> </w:t>
      </w:r>
      <w:r w:rsidRPr="00440979">
        <w:rPr>
          <w:rFonts w:ascii="Cambria Math" w:eastAsia="Times New Roman" w:hAnsi="Cambria Math"/>
          <w:b/>
          <w:bCs/>
          <w:color w:val="000000" w:themeColor="text1"/>
          <w:sz w:val="21"/>
          <w:szCs w:val="21"/>
          <w:lang w:eastAsia="en-GB"/>
        </w:rPr>
        <w:tab/>
      </w:r>
      <w:r w:rsidRPr="00440979">
        <w:rPr>
          <w:rFonts w:ascii="Cambria Math" w:eastAsia="Times New Roman" w:hAnsi="Cambria Math"/>
          <w:bCs/>
          <w:color w:val="000000" w:themeColor="text1"/>
          <w:sz w:val="21"/>
          <w:szCs w:val="21"/>
          <w:lang w:eastAsia="en-GB"/>
        </w:rPr>
        <w:t>Reject H</w:t>
      </w:r>
      <w:r w:rsidRPr="00440979">
        <w:rPr>
          <w:rFonts w:ascii="Cambria Math" w:eastAsia="Times New Roman" w:hAnsi="Cambria Math"/>
          <w:bCs/>
          <w:color w:val="000000" w:themeColor="text1"/>
          <w:sz w:val="21"/>
          <w:szCs w:val="21"/>
          <w:vertAlign w:val="subscript"/>
          <w:lang w:eastAsia="en-GB"/>
        </w:rPr>
        <w:t xml:space="preserve">0 </w:t>
      </w:r>
      <w:r w:rsidRPr="00440979">
        <w:rPr>
          <w:rFonts w:ascii="Cambria Math" w:eastAsia="Times New Roman" w:hAnsi="Cambria Math"/>
          <w:bCs/>
          <w:color w:val="000000" w:themeColor="text1"/>
          <w:sz w:val="21"/>
          <w:szCs w:val="21"/>
          <w:lang w:eastAsia="en-GB"/>
        </w:rPr>
        <w:t xml:space="preserve">(null-hypothesis) if </w:t>
      </w:r>
      <w:r w:rsidRPr="00440979">
        <w:rPr>
          <w:rFonts w:ascii="Cambria Math" w:eastAsia="Times New Roman" w:hAnsi="Cambria Math"/>
          <w:bCs/>
          <w:i/>
          <w:color w:val="000000" w:themeColor="text1"/>
          <w:sz w:val="21"/>
          <w:szCs w:val="21"/>
          <w:lang w:eastAsia="en-GB"/>
        </w:rPr>
        <w:t>P-value</w:t>
      </w:r>
      <w:r w:rsidRPr="00440979">
        <w:rPr>
          <w:rFonts w:ascii="Cambria Math" w:eastAsia="Times New Roman" w:hAnsi="Cambria Math"/>
          <w:bCs/>
          <w:color w:val="000000" w:themeColor="text1"/>
          <w:sz w:val="21"/>
          <w:szCs w:val="21"/>
          <w:lang w:eastAsia="en-GB"/>
        </w:rPr>
        <w:t xml:space="preserve"> ≤ α (level of significance = 0.05).</w:t>
      </w:r>
    </w:p>
    <w:p w:rsidR="001124F1" w:rsidRPr="00440979" w:rsidRDefault="001124F1" w:rsidP="00F32D96">
      <w:pPr>
        <w:spacing w:after="0"/>
        <w:jc w:val="both"/>
        <w:rPr>
          <w:rFonts w:ascii="Cambria Math" w:eastAsia="Times New Roman" w:hAnsi="Cambria Math"/>
          <w:bCs/>
          <w:color w:val="000000" w:themeColor="text1"/>
          <w:sz w:val="21"/>
          <w:szCs w:val="21"/>
          <w:lang w:eastAsia="en-GB"/>
        </w:rPr>
      </w:pPr>
      <w:r w:rsidRPr="00440979">
        <w:rPr>
          <w:rFonts w:ascii="Cambria Math" w:eastAsia="Times New Roman" w:hAnsi="Cambria Math"/>
          <w:bCs/>
          <w:color w:val="000000" w:themeColor="text1"/>
          <w:sz w:val="21"/>
          <w:szCs w:val="21"/>
          <w:lang w:eastAsia="en-GB"/>
        </w:rPr>
        <w:t xml:space="preserve">The coefficient of regression with the </w:t>
      </w:r>
      <w:r w:rsidRPr="00440979">
        <w:rPr>
          <w:rFonts w:ascii="Cambria Math" w:eastAsia="Times New Roman" w:hAnsi="Cambria Math"/>
          <w:bCs/>
          <w:i/>
          <w:color w:val="000000" w:themeColor="text1"/>
          <w:sz w:val="21"/>
          <w:szCs w:val="21"/>
          <w:lang w:eastAsia="en-GB"/>
        </w:rPr>
        <w:t>p-values</w:t>
      </w:r>
      <w:r w:rsidRPr="00440979">
        <w:rPr>
          <w:rFonts w:ascii="Cambria Math" w:eastAsia="Times New Roman" w:hAnsi="Cambria Math"/>
          <w:bCs/>
          <w:color w:val="000000" w:themeColor="text1"/>
          <w:sz w:val="21"/>
          <w:szCs w:val="21"/>
          <w:lang w:eastAsia="en-GB"/>
        </w:rPr>
        <w:t xml:space="preserve"> explains the significance of the independent variables with the dependent while the </w:t>
      </w:r>
      <w:r w:rsidRPr="00440979">
        <w:rPr>
          <w:rFonts w:ascii="Cambria Math" w:eastAsia="Times New Roman" w:hAnsi="Cambria Math"/>
          <w:bCs/>
          <w:i/>
          <w:color w:val="000000" w:themeColor="text1"/>
          <w:sz w:val="21"/>
          <w:szCs w:val="21"/>
          <w:lang w:eastAsia="en-GB"/>
        </w:rPr>
        <w:t>β-values</w:t>
      </w:r>
      <w:r w:rsidRPr="00440979">
        <w:rPr>
          <w:rFonts w:ascii="Cambria Math" w:eastAsia="Times New Roman" w:hAnsi="Cambria Math"/>
          <w:bCs/>
          <w:color w:val="000000" w:themeColor="text1"/>
          <w:sz w:val="21"/>
          <w:szCs w:val="21"/>
          <w:lang w:eastAsia="en-GB"/>
        </w:rPr>
        <w:t xml:space="preserve"> states the contribution made by the individual independent variables to the model. The correlation coefficient shows the adequacy of the independent variables in </w:t>
      </w:r>
      <w:r w:rsidRPr="00440979">
        <w:rPr>
          <w:rFonts w:ascii="Cambria Math" w:eastAsia="Times New Roman" w:hAnsi="Cambria Math"/>
          <w:bCs/>
          <w:color w:val="000000" w:themeColor="text1"/>
          <w:sz w:val="21"/>
          <w:szCs w:val="21"/>
          <w:lang w:eastAsia="en-GB"/>
        </w:rPr>
        <w:lastRenderedPageBreak/>
        <w:t xml:space="preserve">explaining the </w:t>
      </w:r>
      <w:proofErr w:type="spellStart"/>
      <w:r w:rsidRPr="00440979">
        <w:rPr>
          <w:rFonts w:ascii="Cambria Math" w:eastAsia="Times New Roman" w:hAnsi="Cambria Math"/>
          <w:bCs/>
          <w:color w:val="000000" w:themeColor="text1"/>
          <w:sz w:val="21"/>
          <w:szCs w:val="21"/>
          <w:lang w:eastAsia="en-GB"/>
        </w:rPr>
        <w:t>WTP</w:t>
      </w:r>
      <w:proofErr w:type="spellEnd"/>
      <w:r w:rsidRPr="00440979">
        <w:rPr>
          <w:rFonts w:ascii="Cambria Math" w:eastAsia="Times New Roman" w:hAnsi="Cambria Math"/>
          <w:bCs/>
          <w:color w:val="000000" w:themeColor="text1"/>
          <w:sz w:val="21"/>
          <w:szCs w:val="21"/>
          <w:lang w:eastAsia="en-GB"/>
        </w:rPr>
        <w:t xml:space="preserve"> while the probability value for the </w:t>
      </w:r>
      <w:r w:rsidRPr="00440979">
        <w:rPr>
          <w:rFonts w:ascii="Cambria Math" w:eastAsia="Times New Roman" w:hAnsi="Cambria Math"/>
          <w:bCs/>
          <w:i/>
          <w:color w:val="000000" w:themeColor="text1"/>
          <w:sz w:val="21"/>
          <w:szCs w:val="21"/>
          <w:lang w:eastAsia="en-GB"/>
        </w:rPr>
        <w:t>F-test</w:t>
      </w:r>
      <w:r w:rsidRPr="00440979">
        <w:rPr>
          <w:rFonts w:ascii="Cambria Math" w:eastAsia="Times New Roman" w:hAnsi="Cambria Math"/>
          <w:bCs/>
          <w:color w:val="000000" w:themeColor="text1"/>
          <w:sz w:val="21"/>
          <w:szCs w:val="21"/>
          <w:lang w:eastAsia="en-GB"/>
        </w:rPr>
        <w:t xml:space="preserve"> statistic determines the adequacy or significance of the fitted model. A statistical package was used for regression analysis and to test for significant differences between </w:t>
      </w:r>
      <w:proofErr w:type="spellStart"/>
      <w:r w:rsidRPr="00440979">
        <w:rPr>
          <w:rFonts w:ascii="Cambria Math" w:eastAsia="Times New Roman" w:hAnsi="Cambria Math"/>
          <w:bCs/>
          <w:color w:val="000000" w:themeColor="text1"/>
          <w:sz w:val="21"/>
          <w:szCs w:val="21"/>
          <w:lang w:eastAsia="en-GB"/>
        </w:rPr>
        <w:t>WTP</w:t>
      </w:r>
      <w:proofErr w:type="spellEnd"/>
      <w:r w:rsidRPr="00440979">
        <w:rPr>
          <w:rFonts w:ascii="Cambria Math" w:eastAsia="Times New Roman" w:hAnsi="Cambria Math"/>
          <w:bCs/>
          <w:color w:val="000000" w:themeColor="text1"/>
          <w:sz w:val="21"/>
          <w:szCs w:val="21"/>
          <w:lang w:eastAsia="en-GB"/>
        </w:rPr>
        <w:t xml:space="preserve"> and household demographic profile; </w:t>
      </w:r>
      <w:proofErr w:type="spellStart"/>
      <w:r w:rsidRPr="00440979">
        <w:rPr>
          <w:rFonts w:ascii="Cambria Math" w:eastAsia="Times New Roman" w:hAnsi="Cambria Math"/>
          <w:bCs/>
          <w:color w:val="000000" w:themeColor="text1"/>
          <w:sz w:val="21"/>
          <w:szCs w:val="21"/>
          <w:lang w:eastAsia="en-GB"/>
        </w:rPr>
        <w:t>WTP</w:t>
      </w:r>
      <w:proofErr w:type="spellEnd"/>
      <w:r w:rsidRPr="00440979">
        <w:rPr>
          <w:rFonts w:ascii="Cambria Math" w:eastAsia="Times New Roman" w:hAnsi="Cambria Math"/>
          <w:bCs/>
          <w:color w:val="000000" w:themeColor="text1"/>
          <w:sz w:val="21"/>
          <w:szCs w:val="21"/>
          <w:lang w:eastAsia="en-GB"/>
        </w:rPr>
        <w:t xml:space="preserve"> and users’ satisfaction; and usage of municipal waste bins and household demographic profile/users’ satisfaction. </w:t>
      </w:r>
    </w:p>
    <w:p w:rsidR="0055165F" w:rsidRPr="00440979" w:rsidRDefault="0055165F" w:rsidP="00F32D96">
      <w:pPr>
        <w:spacing w:after="0"/>
        <w:ind w:firstLine="720"/>
        <w:jc w:val="both"/>
        <w:rPr>
          <w:rFonts w:ascii="Cambria Math" w:eastAsia="Times New Roman" w:hAnsi="Cambria Math"/>
          <w:bCs/>
          <w:color w:val="000000" w:themeColor="text1"/>
          <w:sz w:val="21"/>
          <w:szCs w:val="21"/>
          <w:lang w:eastAsia="en-GB"/>
        </w:rPr>
      </w:pPr>
    </w:p>
    <w:p w:rsidR="001124F1" w:rsidRPr="00440979" w:rsidRDefault="0055165F" w:rsidP="00F32D96">
      <w:pPr>
        <w:spacing w:after="0"/>
        <w:jc w:val="both"/>
        <w:rPr>
          <w:rFonts w:ascii="Cambria Math" w:hAnsi="Cambria Math"/>
          <w:b/>
          <w:color w:val="000000" w:themeColor="text1"/>
          <w:sz w:val="21"/>
          <w:szCs w:val="21"/>
        </w:rPr>
      </w:pPr>
      <w:r>
        <w:rPr>
          <w:rFonts w:ascii="Cambria Math" w:hAnsi="Cambria Math"/>
          <w:b/>
          <w:color w:val="000000" w:themeColor="text1"/>
          <w:sz w:val="21"/>
          <w:szCs w:val="21"/>
        </w:rPr>
        <w:t xml:space="preserve">3. </w:t>
      </w:r>
      <w:r w:rsidRPr="00440979">
        <w:rPr>
          <w:rFonts w:ascii="Cambria Math" w:hAnsi="Cambria Math"/>
          <w:b/>
          <w:color w:val="000000" w:themeColor="text1"/>
          <w:sz w:val="21"/>
          <w:szCs w:val="21"/>
        </w:rPr>
        <w:t>RESULTS AND DISCUSSION</w:t>
      </w:r>
    </w:p>
    <w:p w:rsidR="001124F1" w:rsidRPr="00440979" w:rsidRDefault="00EB7860" w:rsidP="00F32D96">
      <w:pPr>
        <w:spacing w:after="0"/>
        <w:rPr>
          <w:rFonts w:ascii="Cambria Math" w:hAnsi="Cambria Math"/>
          <w:b/>
          <w:color w:val="000000" w:themeColor="text1"/>
          <w:sz w:val="21"/>
          <w:szCs w:val="21"/>
        </w:rPr>
      </w:pPr>
      <w:r>
        <w:rPr>
          <w:rFonts w:ascii="Cambria Math" w:hAnsi="Cambria Math"/>
          <w:b/>
          <w:color w:val="000000" w:themeColor="text1"/>
          <w:sz w:val="21"/>
          <w:szCs w:val="21"/>
        </w:rPr>
        <w:t xml:space="preserve">3.1 </w:t>
      </w:r>
      <w:r w:rsidR="001124F1" w:rsidRPr="00440979">
        <w:rPr>
          <w:rFonts w:ascii="Cambria Math" w:hAnsi="Cambria Math"/>
          <w:b/>
          <w:color w:val="000000" w:themeColor="text1"/>
          <w:sz w:val="21"/>
          <w:szCs w:val="21"/>
        </w:rPr>
        <w:t xml:space="preserve">Demographic </w:t>
      </w:r>
      <w:r w:rsidRPr="00440979">
        <w:rPr>
          <w:rFonts w:ascii="Cambria Math" w:hAnsi="Cambria Math"/>
          <w:b/>
          <w:color w:val="000000" w:themeColor="text1"/>
          <w:sz w:val="21"/>
          <w:szCs w:val="21"/>
        </w:rPr>
        <w:t>Profile of the Studied Households</w:t>
      </w:r>
    </w:p>
    <w:p w:rsidR="001124F1" w:rsidRDefault="001124F1" w:rsidP="00686B54">
      <w:pPr>
        <w:spacing w:after="0"/>
        <w:jc w:val="both"/>
        <w:rPr>
          <w:rFonts w:ascii="Cambria Math" w:hAnsi="Cambria Math"/>
          <w:color w:val="000000" w:themeColor="text1"/>
          <w:sz w:val="21"/>
          <w:szCs w:val="21"/>
        </w:rPr>
      </w:pPr>
      <w:r w:rsidRPr="00440979">
        <w:rPr>
          <w:rFonts w:ascii="Cambria Math" w:hAnsi="Cambria Math"/>
          <w:color w:val="000000" w:themeColor="text1"/>
          <w:sz w:val="21"/>
          <w:szCs w:val="21"/>
        </w:rPr>
        <w:t xml:space="preserve">The socio-economic characteristics of respondents and house demographics are presented in Table 1. A total of 52% of the respondents were males while 48% were females. Household population varies from 1 to10 with an average of 6 people per household. Households with 5 and 6 persons have the highest percentage while households with 2 persons are the least prominent.  About 41% of the total sampled household heads has post-graduate degree </w:t>
      </w:r>
      <w:r w:rsidRPr="00440979">
        <w:rPr>
          <w:rFonts w:ascii="Cambria Math" w:hAnsi="Cambria Math"/>
          <w:color w:val="000000" w:themeColor="text1"/>
          <w:sz w:val="21"/>
          <w:szCs w:val="21"/>
        </w:rPr>
        <w:lastRenderedPageBreak/>
        <w:t>qualifications, 20% has only first degree, 15% has School Leaving Certificate while 5% are uneducated. In terms of income, 64% of the total population of household heads earns above ₦ 100,000 while 36% earns below ₦100,000 per annum. Bungalow is the most dominant category of house type (54%) and multi-tenant (face-to-face) is the lowest (7%).</w:t>
      </w:r>
    </w:p>
    <w:p w:rsidR="00686B54" w:rsidRDefault="00686B54" w:rsidP="00686B54">
      <w:pPr>
        <w:spacing w:after="0"/>
        <w:jc w:val="both"/>
        <w:rPr>
          <w:rFonts w:ascii="Cambria Math" w:hAnsi="Cambria Math"/>
          <w:color w:val="000000" w:themeColor="text1"/>
          <w:sz w:val="21"/>
          <w:szCs w:val="21"/>
        </w:rPr>
      </w:pPr>
    </w:p>
    <w:p w:rsidR="00686B54" w:rsidRPr="00440979" w:rsidRDefault="00686B54" w:rsidP="00686B54">
      <w:pPr>
        <w:spacing w:after="0"/>
        <w:ind w:left="360" w:hanging="360"/>
        <w:jc w:val="both"/>
        <w:rPr>
          <w:rFonts w:ascii="Cambria Math" w:hAnsi="Cambria Math"/>
          <w:b/>
          <w:color w:val="000000" w:themeColor="text1"/>
          <w:sz w:val="21"/>
          <w:szCs w:val="21"/>
        </w:rPr>
      </w:pPr>
      <w:r>
        <w:rPr>
          <w:rFonts w:ascii="Cambria Math" w:hAnsi="Cambria Math"/>
          <w:b/>
          <w:color w:val="000000" w:themeColor="text1"/>
          <w:sz w:val="21"/>
          <w:szCs w:val="21"/>
        </w:rPr>
        <w:t xml:space="preserve">3.2 </w:t>
      </w:r>
      <w:r w:rsidRPr="00440979">
        <w:rPr>
          <w:rFonts w:ascii="Cambria Math" w:hAnsi="Cambria Math"/>
          <w:b/>
          <w:color w:val="000000" w:themeColor="text1"/>
          <w:sz w:val="21"/>
          <w:szCs w:val="21"/>
        </w:rPr>
        <w:t>Peoples’ Perception on the Existing Solid Waste Management System</w:t>
      </w:r>
    </w:p>
    <w:p w:rsidR="00686B54" w:rsidRDefault="00686B54" w:rsidP="00686B54">
      <w:pPr>
        <w:spacing w:after="0"/>
        <w:jc w:val="both"/>
        <w:rPr>
          <w:rFonts w:ascii="Cambria Math" w:hAnsi="Cambria Math"/>
          <w:color w:val="000000" w:themeColor="text1"/>
          <w:sz w:val="21"/>
          <w:szCs w:val="21"/>
        </w:rPr>
      </w:pPr>
      <w:r w:rsidRPr="00440979">
        <w:rPr>
          <w:rFonts w:ascii="Cambria Math" w:eastAsia="Times New Roman" w:hAnsi="Cambria Math"/>
          <w:color w:val="000000" w:themeColor="text1"/>
          <w:sz w:val="21"/>
          <w:szCs w:val="21"/>
        </w:rPr>
        <w:t xml:space="preserve">Peoples’ perception on the current municipal solid waste management system in some parts of the city is presented in Table 2. A total of 93% of the respondents use the municipal waste bins though the frequency of usage per week varies considerably. Also </w:t>
      </w:r>
      <w:r w:rsidRPr="00440979">
        <w:rPr>
          <w:rFonts w:ascii="Cambria Math" w:eastAsia="Times New Roman" w:hAnsi="Cambria Math"/>
          <w:color w:val="000000" w:themeColor="text1"/>
          <w:sz w:val="21"/>
          <w:szCs w:val="21"/>
          <w:lang w:val="yo-NG"/>
        </w:rPr>
        <w:t>48%</w:t>
      </w:r>
      <w:r w:rsidRPr="00440979">
        <w:rPr>
          <w:rFonts w:ascii="Cambria Math" w:eastAsia="Times New Roman" w:hAnsi="Cambria Math"/>
          <w:color w:val="000000" w:themeColor="text1"/>
          <w:sz w:val="21"/>
          <w:szCs w:val="21"/>
        </w:rPr>
        <w:t xml:space="preserve"> of the respondents have the waste bins situated within 200m reach of their residence. The observed environmental problems at collection points include litter, odour and eyesore (unsightly conditions).  </w:t>
      </w:r>
    </w:p>
    <w:p w:rsidR="00686B54" w:rsidRPr="00440979" w:rsidRDefault="00686B54" w:rsidP="00686B54">
      <w:pPr>
        <w:spacing w:after="0"/>
        <w:jc w:val="both"/>
        <w:rPr>
          <w:rFonts w:ascii="Cambria Math" w:hAnsi="Cambria Math"/>
          <w:color w:val="000000" w:themeColor="text1"/>
          <w:sz w:val="21"/>
          <w:szCs w:val="21"/>
          <w:lang w:val="yo-NG"/>
        </w:rPr>
      </w:pPr>
    </w:p>
    <w:p w:rsidR="00686B54" w:rsidRDefault="00686B54" w:rsidP="00F32D96">
      <w:pPr>
        <w:spacing w:after="0"/>
        <w:ind w:firstLine="720"/>
        <w:jc w:val="both"/>
        <w:rPr>
          <w:rFonts w:ascii="Cambria Math" w:hAnsi="Cambria Math"/>
          <w:color w:val="000000" w:themeColor="text1"/>
          <w:sz w:val="21"/>
          <w:szCs w:val="21"/>
        </w:rPr>
        <w:sectPr w:rsidR="00686B54" w:rsidSect="003E299F">
          <w:type w:val="continuous"/>
          <w:pgSz w:w="11906" w:h="16838" w:code="9"/>
          <w:pgMar w:top="864" w:right="864" w:bottom="864" w:left="864" w:header="706" w:footer="706" w:gutter="0"/>
          <w:cols w:num="2" w:space="386"/>
          <w:titlePg/>
          <w:docGrid w:linePitch="360"/>
        </w:sectPr>
      </w:pPr>
    </w:p>
    <w:p w:rsidR="001124F1" w:rsidRPr="00440979" w:rsidRDefault="001124F1" w:rsidP="00F32D96">
      <w:pPr>
        <w:spacing w:after="0"/>
        <w:ind w:firstLine="720"/>
        <w:jc w:val="both"/>
        <w:rPr>
          <w:rFonts w:ascii="Cambria Math" w:hAnsi="Cambria Math"/>
          <w:color w:val="000000" w:themeColor="text1"/>
          <w:sz w:val="21"/>
          <w:szCs w:val="21"/>
        </w:rPr>
      </w:pPr>
    </w:p>
    <w:p w:rsidR="001124F1" w:rsidRPr="003628F1" w:rsidRDefault="001124F1" w:rsidP="00F32D96">
      <w:pPr>
        <w:spacing w:after="0"/>
        <w:jc w:val="center"/>
        <w:rPr>
          <w:rFonts w:ascii="Cambria Math" w:hAnsi="Cambria Math"/>
          <w:i/>
          <w:color w:val="000000" w:themeColor="text1"/>
          <w:sz w:val="21"/>
          <w:szCs w:val="21"/>
        </w:rPr>
      </w:pPr>
      <w:r w:rsidRPr="003628F1">
        <w:rPr>
          <w:rFonts w:ascii="Cambria Math" w:hAnsi="Cambria Math"/>
          <w:i/>
          <w:color w:val="000000" w:themeColor="text1"/>
          <w:sz w:val="21"/>
          <w:szCs w:val="21"/>
        </w:rPr>
        <w:t>Table 1: Socio-economic characteristics of respondents and house demographics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497"/>
        <w:gridCol w:w="1858"/>
        <w:gridCol w:w="497"/>
        <w:gridCol w:w="2224"/>
        <w:gridCol w:w="499"/>
        <w:gridCol w:w="1642"/>
        <w:gridCol w:w="497"/>
        <w:gridCol w:w="1210"/>
        <w:gridCol w:w="520"/>
      </w:tblGrid>
      <w:tr w:rsidR="002B199B" w:rsidRPr="002B199B" w:rsidTr="00686B54">
        <w:trPr>
          <w:trHeight w:val="62"/>
        </w:trPr>
        <w:tc>
          <w:tcPr>
            <w:tcW w:w="696" w:type="pct"/>
            <w:gridSpan w:val="2"/>
            <w:tcBorders>
              <w:left w:val="nil"/>
              <w:bottom w:val="single" w:sz="4" w:space="0" w:color="auto"/>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bCs/>
                <w:color w:val="000000" w:themeColor="text1"/>
                <w:sz w:val="20"/>
                <w:szCs w:val="20"/>
              </w:rPr>
            </w:pPr>
            <w:r w:rsidRPr="002B199B">
              <w:rPr>
                <w:rFonts w:ascii="Cambria Math" w:eastAsia="Times New Roman" w:hAnsi="Cambria Math"/>
                <w:bCs/>
                <w:color w:val="000000" w:themeColor="text1"/>
                <w:sz w:val="20"/>
                <w:szCs w:val="20"/>
              </w:rPr>
              <w:t>Gender</w:t>
            </w:r>
          </w:p>
        </w:tc>
        <w:tc>
          <w:tcPr>
            <w:tcW w:w="1133" w:type="pct"/>
            <w:gridSpan w:val="2"/>
            <w:tcBorders>
              <w:bottom w:val="single" w:sz="4" w:space="0" w:color="auto"/>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bCs/>
                <w:color w:val="000000" w:themeColor="text1"/>
                <w:sz w:val="20"/>
                <w:szCs w:val="20"/>
              </w:rPr>
            </w:pPr>
            <w:r w:rsidRPr="002B199B">
              <w:rPr>
                <w:rFonts w:ascii="Cambria Math" w:eastAsia="Times New Roman" w:hAnsi="Cambria Math"/>
                <w:bCs/>
                <w:color w:val="000000" w:themeColor="text1"/>
                <w:sz w:val="20"/>
                <w:szCs w:val="20"/>
              </w:rPr>
              <w:t>Income of Household</w:t>
            </w:r>
          </w:p>
        </w:tc>
        <w:tc>
          <w:tcPr>
            <w:tcW w:w="1310" w:type="pct"/>
            <w:gridSpan w:val="2"/>
            <w:tcBorders>
              <w:bottom w:val="single" w:sz="4" w:space="0" w:color="auto"/>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bCs/>
                <w:color w:val="000000" w:themeColor="text1"/>
                <w:sz w:val="20"/>
                <w:szCs w:val="20"/>
              </w:rPr>
            </w:pPr>
            <w:r w:rsidRPr="002B199B">
              <w:rPr>
                <w:rFonts w:ascii="Cambria Math" w:eastAsia="Times New Roman" w:hAnsi="Cambria Math"/>
                <w:bCs/>
                <w:color w:val="000000" w:themeColor="text1"/>
                <w:sz w:val="20"/>
                <w:szCs w:val="20"/>
              </w:rPr>
              <w:t>Education Status</w:t>
            </w:r>
          </w:p>
        </w:tc>
        <w:tc>
          <w:tcPr>
            <w:tcW w:w="1029" w:type="pct"/>
            <w:gridSpan w:val="2"/>
            <w:tcBorders>
              <w:bottom w:val="single" w:sz="4" w:space="0" w:color="auto"/>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bCs/>
                <w:color w:val="000000" w:themeColor="text1"/>
                <w:sz w:val="20"/>
                <w:szCs w:val="20"/>
              </w:rPr>
            </w:pPr>
            <w:r w:rsidRPr="002B199B">
              <w:rPr>
                <w:rFonts w:ascii="Cambria Math" w:eastAsia="Times New Roman" w:hAnsi="Cambria Math"/>
                <w:bCs/>
                <w:color w:val="000000" w:themeColor="text1"/>
                <w:sz w:val="20"/>
                <w:szCs w:val="20"/>
              </w:rPr>
              <w:t>House Type</w:t>
            </w:r>
          </w:p>
        </w:tc>
        <w:tc>
          <w:tcPr>
            <w:tcW w:w="832" w:type="pct"/>
            <w:gridSpan w:val="2"/>
            <w:tcBorders>
              <w:bottom w:val="single" w:sz="4" w:space="0" w:color="auto"/>
              <w:right w:val="nil"/>
            </w:tcBorders>
            <w:vAlign w:val="center"/>
          </w:tcPr>
          <w:p w:rsidR="002B199B" w:rsidRPr="002B199B" w:rsidRDefault="002B199B" w:rsidP="002B199B">
            <w:pPr>
              <w:spacing w:after="0" w:line="240" w:lineRule="auto"/>
              <w:rPr>
                <w:rFonts w:ascii="Cambria Math" w:eastAsia="Times New Roman" w:hAnsi="Cambria Math"/>
                <w:bCs/>
                <w:color w:val="000000" w:themeColor="text1"/>
                <w:sz w:val="20"/>
                <w:szCs w:val="20"/>
              </w:rPr>
            </w:pPr>
            <w:r w:rsidRPr="002B199B">
              <w:rPr>
                <w:rFonts w:ascii="Cambria Math" w:eastAsia="Times New Roman" w:hAnsi="Cambria Math"/>
                <w:bCs/>
                <w:color w:val="000000" w:themeColor="text1"/>
                <w:sz w:val="20"/>
                <w:szCs w:val="20"/>
              </w:rPr>
              <w:t>Household Size</w:t>
            </w:r>
          </w:p>
        </w:tc>
      </w:tr>
      <w:tr w:rsidR="002B199B" w:rsidRPr="002B199B" w:rsidTr="00686B54">
        <w:trPr>
          <w:trHeight w:val="262"/>
        </w:trPr>
        <w:tc>
          <w:tcPr>
            <w:tcW w:w="457" w:type="pct"/>
            <w:tcBorders>
              <w:left w:val="nil"/>
              <w:bottom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Male</w:t>
            </w:r>
          </w:p>
        </w:tc>
        <w:tc>
          <w:tcPr>
            <w:tcW w:w="239" w:type="pct"/>
            <w:tcBorders>
              <w:left w:val="nil"/>
              <w:bottom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52</w:t>
            </w:r>
          </w:p>
        </w:tc>
        <w:tc>
          <w:tcPr>
            <w:tcW w:w="894" w:type="pct"/>
            <w:tcBorders>
              <w:bottom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 xml:space="preserve">Below </w:t>
            </w:r>
            <w:r w:rsidRPr="002B199B">
              <w:rPr>
                <w:rFonts w:ascii="Cambria Math" w:eastAsia="Times New Roman" w:hAnsi="Cambria Math"/>
                <w:dstrike/>
                <w:color w:val="000000" w:themeColor="text1"/>
                <w:sz w:val="20"/>
                <w:szCs w:val="20"/>
                <w:lang w:val="yo-NG"/>
              </w:rPr>
              <w:t>N</w:t>
            </w:r>
            <w:r w:rsidRPr="002B199B">
              <w:rPr>
                <w:rFonts w:ascii="Cambria Math" w:eastAsia="Times New Roman" w:hAnsi="Cambria Math"/>
                <w:color w:val="000000" w:themeColor="text1"/>
                <w:sz w:val="20"/>
                <w:szCs w:val="20"/>
              </w:rPr>
              <w:t>100,000</w:t>
            </w:r>
          </w:p>
        </w:tc>
        <w:tc>
          <w:tcPr>
            <w:tcW w:w="239" w:type="pct"/>
            <w:tcBorders>
              <w:left w:val="nil"/>
              <w:bottom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36</w:t>
            </w:r>
          </w:p>
        </w:tc>
        <w:tc>
          <w:tcPr>
            <w:tcW w:w="1070" w:type="pct"/>
            <w:tcBorders>
              <w:bottom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No formal education</w:t>
            </w:r>
          </w:p>
        </w:tc>
        <w:tc>
          <w:tcPr>
            <w:tcW w:w="239" w:type="pct"/>
            <w:tcBorders>
              <w:left w:val="nil"/>
              <w:bottom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20</w:t>
            </w:r>
          </w:p>
        </w:tc>
        <w:tc>
          <w:tcPr>
            <w:tcW w:w="790" w:type="pct"/>
            <w:tcBorders>
              <w:bottom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Multi-Tenant</w:t>
            </w:r>
          </w:p>
        </w:tc>
        <w:tc>
          <w:tcPr>
            <w:tcW w:w="239" w:type="pct"/>
            <w:tcBorders>
              <w:left w:val="nil"/>
              <w:bottom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7</w:t>
            </w:r>
          </w:p>
        </w:tc>
        <w:tc>
          <w:tcPr>
            <w:tcW w:w="582" w:type="pct"/>
            <w:tcBorders>
              <w:bottom w:val="nil"/>
              <w:right w:val="nil"/>
            </w:tcBorders>
            <w:vAlign w:val="center"/>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1-5</w:t>
            </w:r>
          </w:p>
        </w:tc>
        <w:tc>
          <w:tcPr>
            <w:tcW w:w="250" w:type="pct"/>
            <w:tcBorders>
              <w:left w:val="nil"/>
              <w:bottom w:val="nil"/>
              <w:right w:val="nil"/>
            </w:tcBorders>
            <w:vAlign w:val="center"/>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44</w:t>
            </w:r>
          </w:p>
        </w:tc>
      </w:tr>
      <w:tr w:rsidR="002B199B" w:rsidRPr="002B199B" w:rsidTr="00686B54">
        <w:trPr>
          <w:trHeight w:val="262"/>
        </w:trPr>
        <w:tc>
          <w:tcPr>
            <w:tcW w:w="457" w:type="pct"/>
            <w:tcBorders>
              <w:top w:val="nil"/>
              <w:left w:val="nil"/>
              <w:bottom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Female</w:t>
            </w:r>
          </w:p>
        </w:tc>
        <w:tc>
          <w:tcPr>
            <w:tcW w:w="239" w:type="pct"/>
            <w:tcBorders>
              <w:top w:val="nil"/>
              <w:left w:val="nil"/>
              <w:bottom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48</w:t>
            </w:r>
          </w:p>
        </w:tc>
        <w:tc>
          <w:tcPr>
            <w:tcW w:w="894" w:type="pct"/>
            <w:tcBorders>
              <w:top w:val="nil"/>
              <w:bottom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 xml:space="preserve">≥ </w:t>
            </w:r>
            <w:r w:rsidRPr="002B199B">
              <w:rPr>
                <w:rFonts w:ascii="Cambria Math" w:eastAsia="Times New Roman" w:hAnsi="Cambria Math"/>
                <w:dstrike/>
                <w:color w:val="000000" w:themeColor="text1"/>
                <w:sz w:val="20"/>
                <w:szCs w:val="20"/>
                <w:lang w:val="yo-NG"/>
              </w:rPr>
              <w:t>N</w:t>
            </w:r>
            <w:r w:rsidRPr="002B199B">
              <w:rPr>
                <w:rFonts w:ascii="Cambria Math" w:eastAsia="Times New Roman" w:hAnsi="Cambria Math"/>
                <w:color w:val="000000" w:themeColor="text1"/>
                <w:sz w:val="20"/>
                <w:szCs w:val="20"/>
              </w:rPr>
              <w:t>100,000</w:t>
            </w:r>
          </w:p>
        </w:tc>
        <w:tc>
          <w:tcPr>
            <w:tcW w:w="239" w:type="pct"/>
            <w:tcBorders>
              <w:top w:val="nil"/>
              <w:left w:val="nil"/>
              <w:bottom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64</w:t>
            </w:r>
          </w:p>
        </w:tc>
        <w:tc>
          <w:tcPr>
            <w:tcW w:w="1070" w:type="pct"/>
            <w:tcBorders>
              <w:top w:val="nil"/>
              <w:bottom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Primary School</w:t>
            </w:r>
          </w:p>
        </w:tc>
        <w:tc>
          <w:tcPr>
            <w:tcW w:w="239" w:type="pct"/>
            <w:tcBorders>
              <w:top w:val="nil"/>
              <w:left w:val="nil"/>
              <w:bottom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41</w:t>
            </w:r>
          </w:p>
        </w:tc>
        <w:tc>
          <w:tcPr>
            <w:tcW w:w="790" w:type="pct"/>
            <w:tcBorders>
              <w:top w:val="nil"/>
              <w:bottom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Blocks of Flats</w:t>
            </w:r>
          </w:p>
        </w:tc>
        <w:tc>
          <w:tcPr>
            <w:tcW w:w="239" w:type="pct"/>
            <w:tcBorders>
              <w:top w:val="nil"/>
              <w:left w:val="nil"/>
              <w:bottom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24</w:t>
            </w:r>
          </w:p>
        </w:tc>
        <w:tc>
          <w:tcPr>
            <w:tcW w:w="582" w:type="pct"/>
            <w:tcBorders>
              <w:top w:val="nil"/>
              <w:bottom w:val="nil"/>
              <w:right w:val="nil"/>
            </w:tcBorders>
            <w:vAlign w:val="center"/>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6-10</w:t>
            </w:r>
          </w:p>
        </w:tc>
        <w:tc>
          <w:tcPr>
            <w:tcW w:w="250" w:type="pct"/>
            <w:tcBorders>
              <w:top w:val="nil"/>
              <w:left w:val="nil"/>
              <w:bottom w:val="nil"/>
              <w:right w:val="nil"/>
            </w:tcBorders>
            <w:vAlign w:val="center"/>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56</w:t>
            </w:r>
          </w:p>
        </w:tc>
      </w:tr>
      <w:tr w:rsidR="002B199B" w:rsidRPr="002B199B" w:rsidTr="00686B54">
        <w:trPr>
          <w:trHeight w:val="262"/>
        </w:trPr>
        <w:tc>
          <w:tcPr>
            <w:tcW w:w="457" w:type="pct"/>
            <w:tcBorders>
              <w:top w:val="nil"/>
              <w:left w:val="nil"/>
              <w:bottom w:val="nil"/>
              <w:right w:val="nil"/>
            </w:tcBorders>
            <w:shd w:val="clear" w:color="auto" w:fill="auto"/>
            <w:noWrap/>
            <w:vAlign w:val="center"/>
          </w:tcPr>
          <w:p w:rsidR="002B199B" w:rsidRPr="002B199B" w:rsidRDefault="002B199B" w:rsidP="002B199B">
            <w:pPr>
              <w:spacing w:after="0" w:line="240" w:lineRule="auto"/>
              <w:rPr>
                <w:rFonts w:ascii="Cambria Math" w:eastAsia="Times New Roman" w:hAnsi="Cambria Math"/>
                <w:bCs/>
                <w:color w:val="000000" w:themeColor="text1"/>
                <w:sz w:val="20"/>
                <w:szCs w:val="20"/>
              </w:rPr>
            </w:pPr>
          </w:p>
        </w:tc>
        <w:tc>
          <w:tcPr>
            <w:tcW w:w="239" w:type="pct"/>
            <w:tcBorders>
              <w:top w:val="nil"/>
              <w:left w:val="nil"/>
              <w:bottom w:val="nil"/>
            </w:tcBorders>
            <w:shd w:val="clear" w:color="auto" w:fill="auto"/>
            <w:noWrap/>
            <w:vAlign w:val="center"/>
          </w:tcPr>
          <w:p w:rsidR="002B199B" w:rsidRPr="002B199B" w:rsidRDefault="002B199B" w:rsidP="002B199B">
            <w:pPr>
              <w:spacing w:after="0" w:line="240" w:lineRule="auto"/>
              <w:rPr>
                <w:rFonts w:ascii="Cambria Math" w:eastAsia="Times New Roman" w:hAnsi="Cambria Math"/>
                <w:bCs/>
                <w:color w:val="000000" w:themeColor="text1"/>
                <w:sz w:val="20"/>
                <w:szCs w:val="20"/>
              </w:rPr>
            </w:pPr>
          </w:p>
        </w:tc>
        <w:tc>
          <w:tcPr>
            <w:tcW w:w="894" w:type="pct"/>
            <w:tcBorders>
              <w:top w:val="nil"/>
              <w:bottom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p>
        </w:tc>
        <w:tc>
          <w:tcPr>
            <w:tcW w:w="239" w:type="pct"/>
            <w:tcBorders>
              <w:top w:val="nil"/>
              <w:left w:val="nil"/>
              <w:bottom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p>
        </w:tc>
        <w:tc>
          <w:tcPr>
            <w:tcW w:w="1070" w:type="pct"/>
            <w:tcBorders>
              <w:top w:val="nil"/>
              <w:bottom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Secondary School</w:t>
            </w:r>
          </w:p>
        </w:tc>
        <w:tc>
          <w:tcPr>
            <w:tcW w:w="239" w:type="pct"/>
            <w:tcBorders>
              <w:top w:val="nil"/>
              <w:left w:val="nil"/>
              <w:bottom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15</w:t>
            </w:r>
          </w:p>
        </w:tc>
        <w:tc>
          <w:tcPr>
            <w:tcW w:w="790" w:type="pct"/>
            <w:tcBorders>
              <w:top w:val="nil"/>
              <w:bottom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Story Building</w:t>
            </w:r>
          </w:p>
        </w:tc>
        <w:tc>
          <w:tcPr>
            <w:tcW w:w="239" w:type="pct"/>
            <w:tcBorders>
              <w:top w:val="nil"/>
              <w:left w:val="nil"/>
              <w:bottom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15</w:t>
            </w:r>
          </w:p>
        </w:tc>
        <w:tc>
          <w:tcPr>
            <w:tcW w:w="582" w:type="pct"/>
            <w:tcBorders>
              <w:top w:val="nil"/>
              <w:bottom w:val="nil"/>
              <w:right w:val="nil"/>
            </w:tcBorders>
            <w:vAlign w:val="center"/>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Above 10</w:t>
            </w:r>
          </w:p>
        </w:tc>
        <w:tc>
          <w:tcPr>
            <w:tcW w:w="250" w:type="pct"/>
            <w:tcBorders>
              <w:top w:val="nil"/>
              <w:left w:val="nil"/>
              <w:bottom w:val="nil"/>
              <w:right w:val="nil"/>
            </w:tcBorders>
            <w:vAlign w:val="center"/>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0</w:t>
            </w:r>
          </w:p>
        </w:tc>
      </w:tr>
      <w:tr w:rsidR="002B199B" w:rsidRPr="002B199B" w:rsidTr="00686B54">
        <w:trPr>
          <w:trHeight w:val="262"/>
        </w:trPr>
        <w:tc>
          <w:tcPr>
            <w:tcW w:w="457" w:type="pct"/>
            <w:tcBorders>
              <w:top w:val="nil"/>
              <w:left w:val="nil"/>
              <w:bottom w:val="nil"/>
              <w:right w:val="nil"/>
            </w:tcBorders>
            <w:shd w:val="clear" w:color="auto" w:fill="auto"/>
            <w:noWrap/>
            <w:vAlign w:val="center"/>
          </w:tcPr>
          <w:p w:rsidR="002B199B" w:rsidRPr="002B199B" w:rsidRDefault="002B199B" w:rsidP="002B199B">
            <w:pPr>
              <w:spacing w:after="0" w:line="240" w:lineRule="auto"/>
              <w:rPr>
                <w:rFonts w:ascii="Cambria Math" w:eastAsia="Times New Roman" w:hAnsi="Cambria Math"/>
                <w:color w:val="000000" w:themeColor="text1"/>
                <w:sz w:val="20"/>
                <w:szCs w:val="20"/>
              </w:rPr>
            </w:pPr>
          </w:p>
        </w:tc>
        <w:tc>
          <w:tcPr>
            <w:tcW w:w="239" w:type="pct"/>
            <w:tcBorders>
              <w:top w:val="nil"/>
              <w:left w:val="nil"/>
              <w:bottom w:val="nil"/>
            </w:tcBorders>
            <w:shd w:val="clear" w:color="auto" w:fill="auto"/>
            <w:noWrap/>
            <w:vAlign w:val="center"/>
          </w:tcPr>
          <w:p w:rsidR="002B199B" w:rsidRPr="002B199B" w:rsidRDefault="002B199B" w:rsidP="002B199B">
            <w:pPr>
              <w:spacing w:after="0" w:line="240" w:lineRule="auto"/>
              <w:rPr>
                <w:rFonts w:ascii="Cambria Math" w:eastAsia="Times New Roman" w:hAnsi="Cambria Math"/>
                <w:color w:val="000000" w:themeColor="text1"/>
                <w:sz w:val="20"/>
                <w:szCs w:val="20"/>
              </w:rPr>
            </w:pPr>
          </w:p>
        </w:tc>
        <w:tc>
          <w:tcPr>
            <w:tcW w:w="894" w:type="pct"/>
            <w:tcBorders>
              <w:top w:val="nil"/>
              <w:bottom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p>
        </w:tc>
        <w:tc>
          <w:tcPr>
            <w:tcW w:w="239" w:type="pct"/>
            <w:tcBorders>
              <w:top w:val="nil"/>
              <w:left w:val="nil"/>
              <w:bottom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p>
        </w:tc>
        <w:tc>
          <w:tcPr>
            <w:tcW w:w="1070" w:type="pct"/>
            <w:tcBorders>
              <w:top w:val="nil"/>
              <w:bottom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Graduate</w:t>
            </w:r>
          </w:p>
        </w:tc>
        <w:tc>
          <w:tcPr>
            <w:tcW w:w="239" w:type="pct"/>
            <w:tcBorders>
              <w:top w:val="nil"/>
              <w:left w:val="nil"/>
              <w:bottom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19</w:t>
            </w:r>
          </w:p>
        </w:tc>
        <w:tc>
          <w:tcPr>
            <w:tcW w:w="790" w:type="pct"/>
            <w:tcBorders>
              <w:top w:val="nil"/>
              <w:bottom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Bungalow</w:t>
            </w:r>
          </w:p>
        </w:tc>
        <w:tc>
          <w:tcPr>
            <w:tcW w:w="239" w:type="pct"/>
            <w:tcBorders>
              <w:top w:val="nil"/>
              <w:left w:val="nil"/>
              <w:bottom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54</w:t>
            </w:r>
          </w:p>
        </w:tc>
        <w:tc>
          <w:tcPr>
            <w:tcW w:w="582" w:type="pct"/>
            <w:tcBorders>
              <w:top w:val="nil"/>
              <w:bottom w:val="nil"/>
              <w:right w:val="nil"/>
            </w:tcBorders>
          </w:tcPr>
          <w:p w:rsidR="002B199B" w:rsidRPr="002B199B" w:rsidRDefault="002B199B" w:rsidP="002B199B">
            <w:pPr>
              <w:spacing w:after="0" w:line="240" w:lineRule="auto"/>
              <w:rPr>
                <w:rFonts w:ascii="Cambria Math" w:eastAsia="Times New Roman" w:hAnsi="Cambria Math"/>
                <w:color w:val="000000" w:themeColor="text1"/>
                <w:sz w:val="20"/>
                <w:szCs w:val="20"/>
              </w:rPr>
            </w:pPr>
          </w:p>
        </w:tc>
        <w:tc>
          <w:tcPr>
            <w:tcW w:w="250" w:type="pct"/>
            <w:tcBorders>
              <w:top w:val="nil"/>
              <w:left w:val="nil"/>
              <w:bottom w:val="nil"/>
              <w:right w:val="nil"/>
            </w:tcBorders>
          </w:tcPr>
          <w:p w:rsidR="002B199B" w:rsidRPr="002B199B" w:rsidRDefault="002B199B" w:rsidP="002B199B">
            <w:pPr>
              <w:spacing w:after="0" w:line="240" w:lineRule="auto"/>
              <w:rPr>
                <w:rFonts w:ascii="Cambria Math" w:eastAsia="Times New Roman" w:hAnsi="Cambria Math"/>
                <w:color w:val="000000" w:themeColor="text1"/>
                <w:sz w:val="20"/>
                <w:szCs w:val="20"/>
              </w:rPr>
            </w:pPr>
          </w:p>
        </w:tc>
      </w:tr>
      <w:tr w:rsidR="002B199B" w:rsidRPr="002B199B" w:rsidTr="00686B54">
        <w:trPr>
          <w:trHeight w:val="262"/>
        </w:trPr>
        <w:tc>
          <w:tcPr>
            <w:tcW w:w="457" w:type="pct"/>
            <w:tcBorders>
              <w:top w:val="nil"/>
              <w:left w:val="nil"/>
              <w:right w:val="nil"/>
            </w:tcBorders>
            <w:shd w:val="clear" w:color="auto" w:fill="auto"/>
            <w:noWrap/>
            <w:vAlign w:val="center"/>
          </w:tcPr>
          <w:p w:rsidR="002B199B" w:rsidRPr="002B199B" w:rsidRDefault="002B199B" w:rsidP="002B199B">
            <w:pPr>
              <w:spacing w:after="0" w:line="240" w:lineRule="auto"/>
              <w:rPr>
                <w:rFonts w:ascii="Cambria Math" w:eastAsia="Times New Roman" w:hAnsi="Cambria Math"/>
                <w:color w:val="000000" w:themeColor="text1"/>
                <w:sz w:val="20"/>
                <w:szCs w:val="20"/>
              </w:rPr>
            </w:pPr>
          </w:p>
        </w:tc>
        <w:tc>
          <w:tcPr>
            <w:tcW w:w="239" w:type="pct"/>
            <w:tcBorders>
              <w:top w:val="nil"/>
              <w:left w:val="nil"/>
            </w:tcBorders>
            <w:shd w:val="clear" w:color="auto" w:fill="auto"/>
            <w:noWrap/>
            <w:vAlign w:val="center"/>
          </w:tcPr>
          <w:p w:rsidR="002B199B" w:rsidRPr="002B199B" w:rsidRDefault="002B199B" w:rsidP="002B199B">
            <w:pPr>
              <w:spacing w:after="0" w:line="240" w:lineRule="auto"/>
              <w:rPr>
                <w:rFonts w:ascii="Cambria Math" w:eastAsia="Times New Roman" w:hAnsi="Cambria Math"/>
                <w:color w:val="000000" w:themeColor="text1"/>
                <w:sz w:val="20"/>
                <w:szCs w:val="20"/>
              </w:rPr>
            </w:pPr>
          </w:p>
        </w:tc>
        <w:tc>
          <w:tcPr>
            <w:tcW w:w="894" w:type="pct"/>
            <w:tcBorders>
              <w:top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p>
        </w:tc>
        <w:tc>
          <w:tcPr>
            <w:tcW w:w="239" w:type="pct"/>
            <w:tcBorders>
              <w:top w:val="nil"/>
              <w:lef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p>
        </w:tc>
        <w:tc>
          <w:tcPr>
            <w:tcW w:w="1070" w:type="pct"/>
            <w:tcBorders>
              <w:top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Postgraduate</w:t>
            </w:r>
          </w:p>
        </w:tc>
        <w:tc>
          <w:tcPr>
            <w:tcW w:w="239" w:type="pct"/>
            <w:tcBorders>
              <w:top w:val="nil"/>
              <w:lef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r w:rsidRPr="002B199B">
              <w:rPr>
                <w:rFonts w:ascii="Cambria Math" w:eastAsia="Times New Roman" w:hAnsi="Cambria Math"/>
                <w:color w:val="000000" w:themeColor="text1"/>
                <w:sz w:val="20"/>
                <w:szCs w:val="20"/>
              </w:rPr>
              <w:t>5</w:t>
            </w:r>
          </w:p>
        </w:tc>
        <w:tc>
          <w:tcPr>
            <w:tcW w:w="790" w:type="pct"/>
            <w:tcBorders>
              <w:top w:val="nil"/>
              <w:righ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p>
        </w:tc>
        <w:tc>
          <w:tcPr>
            <w:tcW w:w="239" w:type="pct"/>
            <w:tcBorders>
              <w:top w:val="nil"/>
              <w:left w:val="nil"/>
            </w:tcBorders>
            <w:shd w:val="clear" w:color="auto" w:fill="auto"/>
            <w:noWrap/>
            <w:vAlign w:val="center"/>
            <w:hideMark/>
          </w:tcPr>
          <w:p w:rsidR="002B199B" w:rsidRPr="002B199B" w:rsidRDefault="002B199B" w:rsidP="002B199B">
            <w:pPr>
              <w:spacing w:after="0" w:line="240" w:lineRule="auto"/>
              <w:rPr>
                <w:rFonts w:ascii="Cambria Math" w:eastAsia="Times New Roman" w:hAnsi="Cambria Math"/>
                <w:color w:val="000000" w:themeColor="text1"/>
                <w:sz w:val="20"/>
                <w:szCs w:val="20"/>
              </w:rPr>
            </w:pPr>
          </w:p>
        </w:tc>
        <w:tc>
          <w:tcPr>
            <w:tcW w:w="582" w:type="pct"/>
            <w:tcBorders>
              <w:top w:val="nil"/>
              <w:right w:val="nil"/>
            </w:tcBorders>
          </w:tcPr>
          <w:p w:rsidR="002B199B" w:rsidRPr="002B199B" w:rsidRDefault="002B199B" w:rsidP="002B199B">
            <w:pPr>
              <w:spacing w:after="0" w:line="240" w:lineRule="auto"/>
              <w:rPr>
                <w:rFonts w:ascii="Cambria Math" w:eastAsia="Times New Roman" w:hAnsi="Cambria Math"/>
                <w:color w:val="000000" w:themeColor="text1"/>
                <w:sz w:val="20"/>
                <w:szCs w:val="20"/>
              </w:rPr>
            </w:pPr>
          </w:p>
        </w:tc>
        <w:tc>
          <w:tcPr>
            <w:tcW w:w="250" w:type="pct"/>
            <w:tcBorders>
              <w:top w:val="nil"/>
              <w:left w:val="nil"/>
              <w:right w:val="nil"/>
            </w:tcBorders>
          </w:tcPr>
          <w:p w:rsidR="002B199B" w:rsidRPr="002B199B" w:rsidRDefault="002B199B" w:rsidP="002B199B">
            <w:pPr>
              <w:spacing w:after="0" w:line="240" w:lineRule="auto"/>
              <w:rPr>
                <w:rFonts w:ascii="Cambria Math" w:eastAsia="Times New Roman" w:hAnsi="Cambria Math"/>
                <w:color w:val="000000" w:themeColor="text1"/>
                <w:sz w:val="20"/>
                <w:szCs w:val="20"/>
              </w:rPr>
            </w:pPr>
          </w:p>
        </w:tc>
      </w:tr>
    </w:tbl>
    <w:p w:rsidR="001124F1" w:rsidRPr="00440979" w:rsidRDefault="001124F1" w:rsidP="00686B54">
      <w:pPr>
        <w:spacing w:after="0"/>
        <w:jc w:val="both"/>
        <w:rPr>
          <w:rFonts w:ascii="Cambria Math" w:eastAsia="Times New Roman" w:hAnsi="Cambria Math"/>
          <w:color w:val="000000" w:themeColor="text1"/>
          <w:sz w:val="21"/>
          <w:szCs w:val="21"/>
        </w:rPr>
      </w:pPr>
    </w:p>
    <w:p w:rsidR="001124F1" w:rsidRPr="00BE7604" w:rsidRDefault="001124F1" w:rsidP="00F32D96">
      <w:pPr>
        <w:pStyle w:val="NoSpacing"/>
        <w:spacing w:line="276" w:lineRule="auto"/>
        <w:jc w:val="center"/>
        <w:rPr>
          <w:rFonts w:ascii="Cambria Math" w:hAnsi="Cambria Math"/>
          <w:i/>
          <w:color w:val="000000" w:themeColor="text1"/>
          <w:sz w:val="21"/>
          <w:szCs w:val="21"/>
        </w:rPr>
      </w:pPr>
      <w:r w:rsidRPr="00BE7604">
        <w:rPr>
          <w:rFonts w:ascii="Cambria Math" w:hAnsi="Cambria Math"/>
          <w:i/>
          <w:color w:val="000000" w:themeColor="text1"/>
          <w:sz w:val="21"/>
          <w:szCs w:val="21"/>
        </w:rPr>
        <w:t>Table 2: Peoples’ perception on existing solid waste management system</w:t>
      </w:r>
    </w:p>
    <w:tbl>
      <w:tblPr>
        <w:tblW w:w="9814" w:type="dxa"/>
        <w:tblLook w:val="04A0" w:firstRow="1" w:lastRow="0" w:firstColumn="1" w:lastColumn="0" w:noHBand="0" w:noVBand="1"/>
      </w:tblPr>
      <w:tblGrid>
        <w:gridCol w:w="3116"/>
        <w:gridCol w:w="1384"/>
        <w:gridCol w:w="1980"/>
        <w:gridCol w:w="1620"/>
        <w:gridCol w:w="1714"/>
      </w:tblGrid>
      <w:tr w:rsidR="001124F1" w:rsidRPr="002B199B" w:rsidTr="00686B54">
        <w:trPr>
          <w:trHeight w:val="198"/>
        </w:trPr>
        <w:tc>
          <w:tcPr>
            <w:tcW w:w="3116" w:type="dxa"/>
            <w:vMerge w:val="restart"/>
            <w:tcBorders>
              <w:top w:val="single" w:sz="4" w:space="0" w:color="auto"/>
              <w:left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 </w:t>
            </w:r>
          </w:p>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bCs/>
                <w:color w:val="000000" w:themeColor="text1"/>
                <w:sz w:val="21"/>
                <w:szCs w:val="21"/>
              </w:rPr>
              <w:t>Variables</w:t>
            </w:r>
          </w:p>
        </w:tc>
        <w:tc>
          <w:tcPr>
            <w:tcW w:w="6698" w:type="dxa"/>
            <w:gridSpan w:val="4"/>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jc w:val="center"/>
              <w:rPr>
                <w:rFonts w:ascii="Cambria Math" w:eastAsia="Times New Roman" w:hAnsi="Cambria Math"/>
                <w:bCs/>
                <w:color w:val="000000" w:themeColor="text1"/>
                <w:sz w:val="21"/>
                <w:szCs w:val="21"/>
              </w:rPr>
            </w:pPr>
            <w:r w:rsidRPr="002B199B">
              <w:rPr>
                <w:rFonts w:ascii="Cambria Math" w:eastAsia="Times New Roman" w:hAnsi="Cambria Math"/>
                <w:bCs/>
                <w:color w:val="000000" w:themeColor="text1"/>
                <w:sz w:val="21"/>
                <w:szCs w:val="21"/>
              </w:rPr>
              <w:t>Neighbourhoods</w:t>
            </w:r>
          </w:p>
        </w:tc>
      </w:tr>
      <w:tr w:rsidR="001124F1" w:rsidRPr="002B199B" w:rsidTr="00947EF1">
        <w:trPr>
          <w:trHeight w:val="198"/>
        </w:trPr>
        <w:tc>
          <w:tcPr>
            <w:tcW w:w="3116" w:type="dxa"/>
            <w:vMerge/>
            <w:tcBorders>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p>
        </w:tc>
        <w:tc>
          <w:tcPr>
            <w:tcW w:w="1384"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proofErr w:type="spellStart"/>
            <w:r w:rsidRPr="002B199B">
              <w:rPr>
                <w:rFonts w:ascii="Cambria Math" w:eastAsia="Times New Roman" w:hAnsi="Cambria Math"/>
                <w:bCs/>
                <w:color w:val="000000" w:themeColor="text1"/>
                <w:sz w:val="21"/>
                <w:szCs w:val="21"/>
              </w:rPr>
              <w:t>GRA</w:t>
            </w:r>
            <w:proofErr w:type="spellEnd"/>
            <w:r w:rsidRPr="002B199B">
              <w:rPr>
                <w:rFonts w:ascii="Cambria Math" w:eastAsia="Times New Roman" w:hAnsi="Cambria Math"/>
                <w:bCs/>
                <w:color w:val="000000" w:themeColor="text1"/>
                <w:sz w:val="21"/>
                <w:szCs w:val="21"/>
              </w:rPr>
              <w:t xml:space="preserve"> (%)</w:t>
            </w:r>
          </w:p>
        </w:tc>
        <w:tc>
          <w:tcPr>
            <w:tcW w:w="1980"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r w:rsidRPr="002B199B">
              <w:rPr>
                <w:rFonts w:ascii="Cambria Math" w:eastAsia="Times New Roman" w:hAnsi="Cambria Math"/>
                <w:bCs/>
                <w:color w:val="000000" w:themeColor="text1"/>
                <w:sz w:val="21"/>
                <w:szCs w:val="21"/>
              </w:rPr>
              <w:t>Traditional</w:t>
            </w:r>
          </w:p>
          <w:p w:rsidR="001124F1" w:rsidRPr="002B199B" w:rsidRDefault="001124F1" w:rsidP="00686B54">
            <w:pPr>
              <w:spacing w:after="0" w:line="240" w:lineRule="auto"/>
              <w:rPr>
                <w:rFonts w:ascii="Cambria Math" w:eastAsia="Times New Roman" w:hAnsi="Cambria Math"/>
                <w:bCs/>
                <w:color w:val="000000" w:themeColor="text1"/>
                <w:sz w:val="21"/>
                <w:szCs w:val="21"/>
              </w:rPr>
            </w:pPr>
            <w:r w:rsidRPr="002B199B">
              <w:rPr>
                <w:rFonts w:ascii="Cambria Math" w:eastAsia="Times New Roman" w:hAnsi="Cambria Math"/>
                <w:bCs/>
                <w:color w:val="000000" w:themeColor="text1"/>
                <w:sz w:val="21"/>
                <w:szCs w:val="21"/>
              </w:rPr>
              <w:t xml:space="preserve"> Layout (%)</w:t>
            </w:r>
          </w:p>
        </w:tc>
        <w:tc>
          <w:tcPr>
            <w:tcW w:w="1620"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r w:rsidRPr="002B199B">
              <w:rPr>
                <w:rFonts w:ascii="Cambria Math" w:eastAsia="Times New Roman" w:hAnsi="Cambria Math"/>
                <w:bCs/>
                <w:color w:val="000000" w:themeColor="text1"/>
                <w:sz w:val="21"/>
                <w:szCs w:val="21"/>
              </w:rPr>
              <w:t xml:space="preserve">Modern </w:t>
            </w:r>
          </w:p>
          <w:p w:rsidR="001124F1" w:rsidRPr="002B199B" w:rsidRDefault="001124F1" w:rsidP="00686B54">
            <w:pPr>
              <w:spacing w:after="0" w:line="240" w:lineRule="auto"/>
              <w:rPr>
                <w:rFonts w:ascii="Cambria Math" w:eastAsia="Times New Roman" w:hAnsi="Cambria Math"/>
                <w:bCs/>
                <w:color w:val="000000" w:themeColor="text1"/>
                <w:sz w:val="21"/>
                <w:szCs w:val="21"/>
              </w:rPr>
            </w:pPr>
            <w:r w:rsidRPr="002B199B">
              <w:rPr>
                <w:rFonts w:ascii="Cambria Math" w:eastAsia="Times New Roman" w:hAnsi="Cambria Math"/>
                <w:bCs/>
                <w:color w:val="000000" w:themeColor="text1"/>
                <w:sz w:val="21"/>
                <w:szCs w:val="21"/>
              </w:rPr>
              <w:t>Layout (%)</w:t>
            </w:r>
          </w:p>
        </w:tc>
        <w:tc>
          <w:tcPr>
            <w:tcW w:w="1714"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r w:rsidRPr="002B199B">
              <w:rPr>
                <w:rFonts w:ascii="Cambria Math" w:eastAsia="Times New Roman" w:hAnsi="Cambria Math"/>
                <w:bCs/>
                <w:color w:val="000000" w:themeColor="text1"/>
                <w:sz w:val="21"/>
                <w:szCs w:val="21"/>
              </w:rPr>
              <w:t xml:space="preserve">Housing </w:t>
            </w:r>
          </w:p>
          <w:p w:rsidR="001124F1" w:rsidRPr="002B199B" w:rsidRDefault="001124F1" w:rsidP="00686B54">
            <w:pPr>
              <w:spacing w:after="0" w:line="240" w:lineRule="auto"/>
              <w:rPr>
                <w:rFonts w:ascii="Cambria Math" w:eastAsia="Times New Roman" w:hAnsi="Cambria Math"/>
                <w:bCs/>
                <w:color w:val="000000" w:themeColor="text1"/>
                <w:sz w:val="21"/>
                <w:szCs w:val="21"/>
              </w:rPr>
            </w:pPr>
            <w:r w:rsidRPr="002B199B">
              <w:rPr>
                <w:rFonts w:ascii="Cambria Math" w:eastAsia="Times New Roman" w:hAnsi="Cambria Math"/>
                <w:bCs/>
                <w:color w:val="000000" w:themeColor="text1"/>
                <w:sz w:val="21"/>
                <w:szCs w:val="21"/>
              </w:rPr>
              <w:t>Estate (%)</w:t>
            </w:r>
          </w:p>
        </w:tc>
      </w:tr>
      <w:tr w:rsidR="001124F1" w:rsidRPr="002B199B" w:rsidTr="00947EF1">
        <w:trPr>
          <w:trHeight w:val="198"/>
        </w:trPr>
        <w:tc>
          <w:tcPr>
            <w:tcW w:w="3116" w:type="dxa"/>
            <w:tcBorders>
              <w:top w:val="single" w:sz="4" w:space="0" w:color="auto"/>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r w:rsidRPr="002B199B">
              <w:rPr>
                <w:rFonts w:ascii="Cambria Math" w:eastAsia="Times New Roman" w:hAnsi="Cambria Math"/>
                <w:bCs/>
                <w:color w:val="000000" w:themeColor="text1"/>
                <w:sz w:val="21"/>
                <w:szCs w:val="21"/>
              </w:rPr>
              <w:t xml:space="preserve">Observed Environmental Problems </w:t>
            </w:r>
          </w:p>
        </w:tc>
        <w:tc>
          <w:tcPr>
            <w:tcW w:w="1384"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p>
        </w:tc>
        <w:tc>
          <w:tcPr>
            <w:tcW w:w="1980"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p>
        </w:tc>
        <w:tc>
          <w:tcPr>
            <w:tcW w:w="1620"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p>
        </w:tc>
        <w:tc>
          <w:tcPr>
            <w:tcW w:w="1714" w:type="dxa"/>
            <w:tcBorders>
              <w:top w:val="single" w:sz="4" w:space="0" w:color="auto"/>
              <w:left w:val="nil"/>
              <w:bottom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p>
        </w:tc>
      </w:tr>
      <w:tr w:rsidR="001124F1" w:rsidRPr="002B199B" w:rsidTr="00947EF1">
        <w:trPr>
          <w:trHeight w:val="198"/>
        </w:trPr>
        <w:tc>
          <w:tcPr>
            <w:tcW w:w="3116"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Litter</w:t>
            </w:r>
          </w:p>
        </w:tc>
        <w:tc>
          <w:tcPr>
            <w:tcW w:w="1384"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3</w:t>
            </w:r>
          </w:p>
        </w:tc>
        <w:tc>
          <w:tcPr>
            <w:tcW w:w="1980"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6</w:t>
            </w:r>
          </w:p>
        </w:tc>
        <w:tc>
          <w:tcPr>
            <w:tcW w:w="1620"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14</w:t>
            </w:r>
          </w:p>
        </w:tc>
        <w:tc>
          <w:tcPr>
            <w:tcW w:w="1714"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4</w:t>
            </w:r>
          </w:p>
        </w:tc>
      </w:tr>
      <w:tr w:rsidR="001124F1" w:rsidRPr="002B199B" w:rsidTr="00947EF1">
        <w:trPr>
          <w:trHeight w:val="198"/>
        </w:trPr>
        <w:tc>
          <w:tcPr>
            <w:tcW w:w="3116" w:type="dxa"/>
            <w:tcBorders>
              <w:top w:val="nil"/>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Odour/smoke</w:t>
            </w:r>
          </w:p>
        </w:tc>
        <w:tc>
          <w:tcPr>
            <w:tcW w:w="1384" w:type="dxa"/>
            <w:tcBorders>
              <w:top w:val="nil"/>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6</w:t>
            </w:r>
          </w:p>
        </w:tc>
        <w:tc>
          <w:tcPr>
            <w:tcW w:w="1980" w:type="dxa"/>
            <w:tcBorders>
              <w:top w:val="nil"/>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13</w:t>
            </w:r>
          </w:p>
        </w:tc>
        <w:tc>
          <w:tcPr>
            <w:tcW w:w="1620" w:type="dxa"/>
            <w:tcBorders>
              <w:top w:val="nil"/>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28</w:t>
            </w:r>
          </w:p>
        </w:tc>
        <w:tc>
          <w:tcPr>
            <w:tcW w:w="1714" w:type="dxa"/>
            <w:tcBorders>
              <w:top w:val="nil"/>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9</w:t>
            </w:r>
          </w:p>
        </w:tc>
      </w:tr>
      <w:tr w:rsidR="001124F1" w:rsidRPr="002B199B" w:rsidTr="00947EF1">
        <w:trPr>
          <w:trHeight w:val="198"/>
        </w:trPr>
        <w:tc>
          <w:tcPr>
            <w:tcW w:w="3116" w:type="dxa"/>
            <w:tcBorders>
              <w:top w:val="nil"/>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Eyesore</w:t>
            </w:r>
          </w:p>
        </w:tc>
        <w:tc>
          <w:tcPr>
            <w:tcW w:w="1384" w:type="dxa"/>
            <w:tcBorders>
              <w:top w:val="nil"/>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6</w:t>
            </w:r>
          </w:p>
        </w:tc>
        <w:tc>
          <w:tcPr>
            <w:tcW w:w="1980" w:type="dxa"/>
            <w:tcBorders>
              <w:top w:val="nil"/>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2</w:t>
            </w:r>
          </w:p>
        </w:tc>
        <w:tc>
          <w:tcPr>
            <w:tcW w:w="1620" w:type="dxa"/>
            <w:tcBorders>
              <w:top w:val="nil"/>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2</w:t>
            </w:r>
          </w:p>
        </w:tc>
        <w:tc>
          <w:tcPr>
            <w:tcW w:w="1714" w:type="dxa"/>
            <w:tcBorders>
              <w:top w:val="nil"/>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7</w:t>
            </w:r>
          </w:p>
        </w:tc>
      </w:tr>
      <w:tr w:rsidR="001124F1" w:rsidRPr="002B199B" w:rsidTr="00947EF1">
        <w:trPr>
          <w:trHeight w:val="198"/>
        </w:trPr>
        <w:tc>
          <w:tcPr>
            <w:tcW w:w="3116"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r w:rsidRPr="002B199B">
              <w:rPr>
                <w:rFonts w:ascii="Cambria Math" w:eastAsia="Times New Roman" w:hAnsi="Cambria Math"/>
                <w:bCs/>
                <w:color w:val="000000" w:themeColor="text1"/>
                <w:sz w:val="21"/>
                <w:szCs w:val="21"/>
              </w:rPr>
              <w:t>Municipal Waste Bin Usage</w:t>
            </w:r>
          </w:p>
        </w:tc>
        <w:tc>
          <w:tcPr>
            <w:tcW w:w="1384"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p>
        </w:tc>
        <w:tc>
          <w:tcPr>
            <w:tcW w:w="1980"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p>
        </w:tc>
        <w:tc>
          <w:tcPr>
            <w:tcW w:w="1620"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p>
        </w:tc>
        <w:tc>
          <w:tcPr>
            <w:tcW w:w="1714"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p>
        </w:tc>
      </w:tr>
      <w:tr w:rsidR="001124F1" w:rsidRPr="002B199B" w:rsidTr="00947EF1">
        <w:trPr>
          <w:trHeight w:val="198"/>
        </w:trPr>
        <w:tc>
          <w:tcPr>
            <w:tcW w:w="3116"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Yes</w:t>
            </w:r>
          </w:p>
        </w:tc>
        <w:tc>
          <w:tcPr>
            <w:tcW w:w="1384"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15</w:t>
            </w:r>
          </w:p>
        </w:tc>
        <w:tc>
          <w:tcPr>
            <w:tcW w:w="1980"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30</w:t>
            </w:r>
          </w:p>
        </w:tc>
        <w:tc>
          <w:tcPr>
            <w:tcW w:w="1620"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30</w:t>
            </w:r>
          </w:p>
        </w:tc>
        <w:tc>
          <w:tcPr>
            <w:tcW w:w="1714"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18</w:t>
            </w:r>
          </w:p>
        </w:tc>
      </w:tr>
      <w:tr w:rsidR="001124F1" w:rsidRPr="002B199B" w:rsidTr="00947EF1">
        <w:trPr>
          <w:trHeight w:val="198"/>
        </w:trPr>
        <w:tc>
          <w:tcPr>
            <w:tcW w:w="3116" w:type="dxa"/>
            <w:tcBorders>
              <w:top w:val="nil"/>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No</w:t>
            </w:r>
          </w:p>
        </w:tc>
        <w:tc>
          <w:tcPr>
            <w:tcW w:w="1384" w:type="dxa"/>
            <w:tcBorders>
              <w:top w:val="nil"/>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0</w:t>
            </w:r>
          </w:p>
        </w:tc>
        <w:tc>
          <w:tcPr>
            <w:tcW w:w="1980" w:type="dxa"/>
            <w:tcBorders>
              <w:top w:val="nil"/>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4</w:t>
            </w:r>
          </w:p>
        </w:tc>
        <w:tc>
          <w:tcPr>
            <w:tcW w:w="1620" w:type="dxa"/>
            <w:tcBorders>
              <w:top w:val="nil"/>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2</w:t>
            </w:r>
          </w:p>
        </w:tc>
        <w:tc>
          <w:tcPr>
            <w:tcW w:w="1714" w:type="dxa"/>
            <w:tcBorders>
              <w:top w:val="nil"/>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w:t>
            </w:r>
          </w:p>
        </w:tc>
      </w:tr>
      <w:tr w:rsidR="001124F1" w:rsidRPr="002B199B" w:rsidTr="00947EF1">
        <w:trPr>
          <w:trHeight w:val="198"/>
        </w:trPr>
        <w:tc>
          <w:tcPr>
            <w:tcW w:w="3116"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r w:rsidRPr="002B199B">
              <w:rPr>
                <w:rFonts w:ascii="Cambria Math" w:eastAsia="Times New Roman" w:hAnsi="Cambria Math"/>
                <w:bCs/>
                <w:color w:val="000000" w:themeColor="text1"/>
                <w:sz w:val="21"/>
                <w:szCs w:val="21"/>
              </w:rPr>
              <w:t>Frequency of  Waste Bin Usage (per week)</w:t>
            </w:r>
          </w:p>
        </w:tc>
        <w:tc>
          <w:tcPr>
            <w:tcW w:w="1384"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p>
        </w:tc>
        <w:tc>
          <w:tcPr>
            <w:tcW w:w="1980"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p>
        </w:tc>
        <w:tc>
          <w:tcPr>
            <w:tcW w:w="1620"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p>
        </w:tc>
        <w:tc>
          <w:tcPr>
            <w:tcW w:w="1714"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p>
        </w:tc>
      </w:tr>
      <w:tr w:rsidR="001124F1" w:rsidRPr="002B199B" w:rsidTr="00947EF1">
        <w:trPr>
          <w:trHeight w:val="198"/>
        </w:trPr>
        <w:tc>
          <w:tcPr>
            <w:tcW w:w="3116"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5 times</w:t>
            </w:r>
          </w:p>
        </w:tc>
        <w:tc>
          <w:tcPr>
            <w:tcW w:w="1384"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0</w:t>
            </w:r>
          </w:p>
        </w:tc>
        <w:tc>
          <w:tcPr>
            <w:tcW w:w="1980"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4</w:t>
            </w:r>
          </w:p>
        </w:tc>
        <w:tc>
          <w:tcPr>
            <w:tcW w:w="1620"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0</w:t>
            </w:r>
          </w:p>
        </w:tc>
        <w:tc>
          <w:tcPr>
            <w:tcW w:w="1714" w:type="dxa"/>
            <w:tcBorders>
              <w:top w:val="single" w:sz="4" w:space="0" w:color="auto"/>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0</w:t>
            </w:r>
          </w:p>
        </w:tc>
      </w:tr>
      <w:tr w:rsidR="001124F1" w:rsidRPr="002B199B" w:rsidTr="00947EF1">
        <w:trPr>
          <w:trHeight w:val="198"/>
        </w:trPr>
        <w:tc>
          <w:tcPr>
            <w:tcW w:w="3116" w:type="dxa"/>
            <w:tcBorders>
              <w:top w:val="nil"/>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4 times</w:t>
            </w:r>
          </w:p>
        </w:tc>
        <w:tc>
          <w:tcPr>
            <w:tcW w:w="1384" w:type="dxa"/>
            <w:tcBorders>
              <w:top w:val="nil"/>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8</w:t>
            </w:r>
          </w:p>
        </w:tc>
        <w:tc>
          <w:tcPr>
            <w:tcW w:w="1980" w:type="dxa"/>
            <w:tcBorders>
              <w:top w:val="nil"/>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2</w:t>
            </w:r>
          </w:p>
        </w:tc>
        <w:tc>
          <w:tcPr>
            <w:tcW w:w="1620" w:type="dxa"/>
            <w:tcBorders>
              <w:top w:val="nil"/>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5</w:t>
            </w:r>
          </w:p>
        </w:tc>
        <w:tc>
          <w:tcPr>
            <w:tcW w:w="1714" w:type="dxa"/>
            <w:tcBorders>
              <w:top w:val="nil"/>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4</w:t>
            </w:r>
          </w:p>
        </w:tc>
      </w:tr>
      <w:tr w:rsidR="001124F1" w:rsidRPr="002B199B" w:rsidTr="00947EF1">
        <w:trPr>
          <w:trHeight w:val="198"/>
        </w:trPr>
        <w:tc>
          <w:tcPr>
            <w:tcW w:w="3116" w:type="dxa"/>
            <w:tcBorders>
              <w:top w:val="nil"/>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3 times</w:t>
            </w:r>
          </w:p>
        </w:tc>
        <w:tc>
          <w:tcPr>
            <w:tcW w:w="1384" w:type="dxa"/>
            <w:tcBorders>
              <w:top w:val="nil"/>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2</w:t>
            </w:r>
          </w:p>
        </w:tc>
        <w:tc>
          <w:tcPr>
            <w:tcW w:w="1980" w:type="dxa"/>
            <w:tcBorders>
              <w:top w:val="nil"/>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12</w:t>
            </w:r>
          </w:p>
        </w:tc>
        <w:tc>
          <w:tcPr>
            <w:tcW w:w="1620" w:type="dxa"/>
            <w:tcBorders>
              <w:top w:val="nil"/>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8</w:t>
            </w:r>
          </w:p>
        </w:tc>
        <w:tc>
          <w:tcPr>
            <w:tcW w:w="1714" w:type="dxa"/>
            <w:tcBorders>
              <w:top w:val="nil"/>
              <w:left w:val="nil"/>
              <w:bottom w:val="nil"/>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8</w:t>
            </w:r>
          </w:p>
        </w:tc>
      </w:tr>
      <w:tr w:rsidR="001124F1" w:rsidRPr="002B199B" w:rsidTr="00947EF1">
        <w:trPr>
          <w:trHeight w:val="198"/>
        </w:trPr>
        <w:tc>
          <w:tcPr>
            <w:tcW w:w="3116" w:type="dxa"/>
            <w:tcBorders>
              <w:top w:val="nil"/>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Irregular</w:t>
            </w:r>
          </w:p>
        </w:tc>
        <w:tc>
          <w:tcPr>
            <w:tcW w:w="1384" w:type="dxa"/>
            <w:tcBorders>
              <w:top w:val="nil"/>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4</w:t>
            </w:r>
          </w:p>
        </w:tc>
        <w:tc>
          <w:tcPr>
            <w:tcW w:w="1980" w:type="dxa"/>
            <w:tcBorders>
              <w:top w:val="nil"/>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19</w:t>
            </w:r>
          </w:p>
        </w:tc>
        <w:tc>
          <w:tcPr>
            <w:tcW w:w="1620" w:type="dxa"/>
            <w:tcBorders>
              <w:top w:val="nil"/>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12</w:t>
            </w:r>
          </w:p>
        </w:tc>
        <w:tc>
          <w:tcPr>
            <w:tcW w:w="1714" w:type="dxa"/>
            <w:tcBorders>
              <w:top w:val="nil"/>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12</w:t>
            </w:r>
          </w:p>
        </w:tc>
      </w:tr>
      <w:tr w:rsidR="001124F1" w:rsidRPr="002B199B" w:rsidTr="00947EF1">
        <w:trPr>
          <w:trHeight w:val="198"/>
        </w:trPr>
        <w:tc>
          <w:tcPr>
            <w:tcW w:w="3116"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r w:rsidRPr="002B199B">
              <w:rPr>
                <w:rFonts w:ascii="Cambria Math" w:eastAsia="Times New Roman" w:hAnsi="Cambria Math"/>
                <w:bCs/>
                <w:color w:val="000000" w:themeColor="text1"/>
                <w:sz w:val="21"/>
                <w:szCs w:val="21"/>
              </w:rPr>
              <w:t xml:space="preserve">Proximity of Municipal Waste </w:t>
            </w:r>
          </w:p>
        </w:tc>
        <w:tc>
          <w:tcPr>
            <w:tcW w:w="1384"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p>
        </w:tc>
        <w:tc>
          <w:tcPr>
            <w:tcW w:w="1980"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p>
        </w:tc>
        <w:tc>
          <w:tcPr>
            <w:tcW w:w="1620"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p>
        </w:tc>
        <w:tc>
          <w:tcPr>
            <w:tcW w:w="1714" w:type="dxa"/>
            <w:tcBorders>
              <w:top w:val="single" w:sz="4" w:space="0" w:color="auto"/>
              <w:left w:val="nil"/>
              <w:bottom w:val="single" w:sz="4" w:space="0" w:color="auto"/>
              <w:right w:val="nil"/>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p>
        </w:tc>
      </w:tr>
      <w:tr w:rsidR="001124F1" w:rsidRPr="002B199B" w:rsidTr="00947EF1">
        <w:trPr>
          <w:trHeight w:val="198"/>
        </w:trPr>
        <w:tc>
          <w:tcPr>
            <w:tcW w:w="3116" w:type="dxa"/>
            <w:tcBorders>
              <w:top w:val="single" w:sz="4" w:space="0" w:color="auto"/>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&lt;= 200m</w:t>
            </w:r>
          </w:p>
        </w:tc>
        <w:tc>
          <w:tcPr>
            <w:tcW w:w="1384" w:type="dxa"/>
            <w:tcBorders>
              <w:top w:val="single" w:sz="4" w:space="0" w:color="auto"/>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3</w:t>
            </w:r>
          </w:p>
        </w:tc>
        <w:tc>
          <w:tcPr>
            <w:tcW w:w="1980" w:type="dxa"/>
            <w:tcBorders>
              <w:top w:val="single" w:sz="4" w:space="0" w:color="auto"/>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19</w:t>
            </w:r>
          </w:p>
        </w:tc>
        <w:tc>
          <w:tcPr>
            <w:tcW w:w="1620" w:type="dxa"/>
            <w:tcBorders>
              <w:top w:val="single" w:sz="4" w:space="0" w:color="auto"/>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16</w:t>
            </w:r>
          </w:p>
        </w:tc>
        <w:tc>
          <w:tcPr>
            <w:tcW w:w="1714" w:type="dxa"/>
            <w:tcBorders>
              <w:top w:val="single" w:sz="4" w:space="0" w:color="auto"/>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10</w:t>
            </w:r>
          </w:p>
        </w:tc>
      </w:tr>
      <w:tr w:rsidR="001124F1" w:rsidRPr="002B199B" w:rsidTr="00947EF1">
        <w:trPr>
          <w:trHeight w:val="198"/>
        </w:trPr>
        <w:tc>
          <w:tcPr>
            <w:tcW w:w="3116" w:type="dxa"/>
            <w:tcBorders>
              <w:bottom w:val="single" w:sz="4" w:space="0" w:color="auto"/>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&gt; 200m</w:t>
            </w:r>
          </w:p>
        </w:tc>
        <w:tc>
          <w:tcPr>
            <w:tcW w:w="1384" w:type="dxa"/>
            <w:tcBorders>
              <w:bottom w:val="single" w:sz="4" w:space="0" w:color="auto"/>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12</w:t>
            </w:r>
          </w:p>
        </w:tc>
        <w:tc>
          <w:tcPr>
            <w:tcW w:w="1980" w:type="dxa"/>
            <w:tcBorders>
              <w:bottom w:val="single" w:sz="4" w:space="0" w:color="auto"/>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14</w:t>
            </w:r>
          </w:p>
        </w:tc>
        <w:tc>
          <w:tcPr>
            <w:tcW w:w="1620" w:type="dxa"/>
            <w:tcBorders>
              <w:bottom w:val="single" w:sz="4" w:space="0" w:color="auto"/>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16</w:t>
            </w:r>
          </w:p>
        </w:tc>
        <w:tc>
          <w:tcPr>
            <w:tcW w:w="1714" w:type="dxa"/>
            <w:tcBorders>
              <w:bottom w:val="single" w:sz="4" w:space="0" w:color="auto"/>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10</w:t>
            </w:r>
          </w:p>
        </w:tc>
      </w:tr>
      <w:tr w:rsidR="001124F1" w:rsidRPr="002B199B" w:rsidTr="00947EF1">
        <w:trPr>
          <w:trHeight w:val="198"/>
        </w:trPr>
        <w:tc>
          <w:tcPr>
            <w:tcW w:w="3116" w:type="dxa"/>
            <w:tcBorders>
              <w:top w:val="single" w:sz="4" w:space="0" w:color="auto"/>
              <w:bottom w:val="single" w:sz="4" w:space="0" w:color="auto"/>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r w:rsidRPr="002B199B">
              <w:rPr>
                <w:rFonts w:ascii="Cambria Math" w:eastAsia="Times New Roman" w:hAnsi="Cambria Math"/>
                <w:bCs/>
                <w:color w:val="000000" w:themeColor="text1"/>
                <w:sz w:val="21"/>
                <w:szCs w:val="21"/>
              </w:rPr>
              <w:t xml:space="preserve">Level of Satisfaction </w:t>
            </w:r>
          </w:p>
        </w:tc>
        <w:tc>
          <w:tcPr>
            <w:tcW w:w="1384" w:type="dxa"/>
            <w:tcBorders>
              <w:top w:val="single" w:sz="4" w:space="0" w:color="auto"/>
              <w:bottom w:val="single" w:sz="4" w:space="0" w:color="auto"/>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bCs/>
                <w:color w:val="000000" w:themeColor="text1"/>
                <w:sz w:val="21"/>
                <w:szCs w:val="21"/>
              </w:rPr>
            </w:pPr>
          </w:p>
        </w:tc>
        <w:tc>
          <w:tcPr>
            <w:tcW w:w="1980" w:type="dxa"/>
            <w:tcBorders>
              <w:top w:val="single" w:sz="4" w:space="0" w:color="auto"/>
              <w:bottom w:val="single" w:sz="4" w:space="0" w:color="auto"/>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p>
        </w:tc>
        <w:tc>
          <w:tcPr>
            <w:tcW w:w="1620" w:type="dxa"/>
            <w:tcBorders>
              <w:top w:val="single" w:sz="4" w:space="0" w:color="auto"/>
              <w:bottom w:val="single" w:sz="4" w:space="0" w:color="auto"/>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p>
        </w:tc>
        <w:tc>
          <w:tcPr>
            <w:tcW w:w="1714" w:type="dxa"/>
            <w:tcBorders>
              <w:top w:val="single" w:sz="4" w:space="0" w:color="auto"/>
              <w:bottom w:val="single" w:sz="4" w:space="0" w:color="auto"/>
            </w:tcBorders>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p>
        </w:tc>
      </w:tr>
      <w:tr w:rsidR="001124F1" w:rsidRPr="002B199B" w:rsidTr="00947EF1">
        <w:trPr>
          <w:trHeight w:val="198"/>
        </w:trPr>
        <w:tc>
          <w:tcPr>
            <w:tcW w:w="3116" w:type="dxa"/>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Satisfactory</w:t>
            </w:r>
          </w:p>
        </w:tc>
        <w:tc>
          <w:tcPr>
            <w:tcW w:w="1384" w:type="dxa"/>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0</w:t>
            </w:r>
          </w:p>
        </w:tc>
        <w:tc>
          <w:tcPr>
            <w:tcW w:w="1980" w:type="dxa"/>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w:t>
            </w:r>
          </w:p>
        </w:tc>
        <w:tc>
          <w:tcPr>
            <w:tcW w:w="1620" w:type="dxa"/>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w:t>
            </w:r>
          </w:p>
        </w:tc>
        <w:tc>
          <w:tcPr>
            <w:tcW w:w="1714" w:type="dxa"/>
            <w:shd w:val="clear" w:color="auto" w:fill="auto"/>
            <w:noWrap/>
            <w:vAlign w:val="center"/>
            <w:hideMark/>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0</w:t>
            </w:r>
          </w:p>
        </w:tc>
      </w:tr>
      <w:tr w:rsidR="001124F1" w:rsidRPr="002B199B" w:rsidTr="00947EF1">
        <w:trPr>
          <w:trHeight w:val="198"/>
        </w:trPr>
        <w:tc>
          <w:tcPr>
            <w:tcW w:w="3116" w:type="dxa"/>
            <w:shd w:val="clear" w:color="auto" w:fill="auto"/>
            <w:noWrap/>
            <w:vAlign w:val="center"/>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Moderate</w:t>
            </w:r>
          </w:p>
        </w:tc>
        <w:tc>
          <w:tcPr>
            <w:tcW w:w="1384" w:type="dxa"/>
            <w:shd w:val="clear" w:color="auto" w:fill="auto"/>
            <w:noWrap/>
            <w:vAlign w:val="center"/>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10</w:t>
            </w:r>
          </w:p>
        </w:tc>
        <w:tc>
          <w:tcPr>
            <w:tcW w:w="1980" w:type="dxa"/>
            <w:shd w:val="clear" w:color="auto" w:fill="auto"/>
            <w:noWrap/>
            <w:vAlign w:val="center"/>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19</w:t>
            </w:r>
          </w:p>
        </w:tc>
        <w:tc>
          <w:tcPr>
            <w:tcW w:w="1620" w:type="dxa"/>
            <w:shd w:val="clear" w:color="auto" w:fill="auto"/>
            <w:noWrap/>
            <w:vAlign w:val="center"/>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17</w:t>
            </w:r>
          </w:p>
        </w:tc>
        <w:tc>
          <w:tcPr>
            <w:tcW w:w="1714" w:type="dxa"/>
            <w:shd w:val="clear" w:color="auto" w:fill="auto"/>
            <w:noWrap/>
            <w:vAlign w:val="center"/>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19</w:t>
            </w:r>
          </w:p>
        </w:tc>
      </w:tr>
      <w:tr w:rsidR="001124F1" w:rsidRPr="002B199B" w:rsidTr="00947EF1">
        <w:trPr>
          <w:trHeight w:val="198"/>
        </w:trPr>
        <w:tc>
          <w:tcPr>
            <w:tcW w:w="3116" w:type="dxa"/>
            <w:tcBorders>
              <w:bottom w:val="single" w:sz="4" w:space="0" w:color="auto"/>
            </w:tcBorders>
            <w:shd w:val="clear" w:color="auto" w:fill="auto"/>
            <w:noWrap/>
            <w:vAlign w:val="center"/>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Unsatisfactory</w:t>
            </w:r>
          </w:p>
        </w:tc>
        <w:tc>
          <w:tcPr>
            <w:tcW w:w="1384" w:type="dxa"/>
            <w:tcBorders>
              <w:bottom w:val="single" w:sz="4" w:space="0" w:color="auto"/>
            </w:tcBorders>
            <w:shd w:val="clear" w:color="auto" w:fill="auto"/>
            <w:noWrap/>
            <w:vAlign w:val="center"/>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5</w:t>
            </w:r>
          </w:p>
        </w:tc>
        <w:tc>
          <w:tcPr>
            <w:tcW w:w="1980" w:type="dxa"/>
            <w:tcBorders>
              <w:bottom w:val="single" w:sz="4" w:space="0" w:color="auto"/>
            </w:tcBorders>
            <w:shd w:val="clear" w:color="auto" w:fill="auto"/>
            <w:noWrap/>
            <w:vAlign w:val="center"/>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13</w:t>
            </w:r>
          </w:p>
        </w:tc>
        <w:tc>
          <w:tcPr>
            <w:tcW w:w="1620" w:type="dxa"/>
            <w:tcBorders>
              <w:bottom w:val="single" w:sz="4" w:space="0" w:color="auto"/>
            </w:tcBorders>
            <w:shd w:val="clear" w:color="auto" w:fill="auto"/>
            <w:noWrap/>
            <w:vAlign w:val="center"/>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14</w:t>
            </w:r>
          </w:p>
        </w:tc>
        <w:tc>
          <w:tcPr>
            <w:tcW w:w="1714" w:type="dxa"/>
            <w:tcBorders>
              <w:bottom w:val="single" w:sz="4" w:space="0" w:color="auto"/>
            </w:tcBorders>
            <w:shd w:val="clear" w:color="auto" w:fill="auto"/>
            <w:noWrap/>
            <w:vAlign w:val="center"/>
          </w:tcPr>
          <w:p w:rsidR="001124F1" w:rsidRPr="002B199B" w:rsidRDefault="001124F1" w:rsidP="00686B54">
            <w:pPr>
              <w:spacing w:after="0" w:line="240" w:lineRule="auto"/>
              <w:rPr>
                <w:rFonts w:ascii="Cambria Math" w:eastAsia="Times New Roman" w:hAnsi="Cambria Math"/>
                <w:color w:val="000000" w:themeColor="text1"/>
                <w:sz w:val="21"/>
                <w:szCs w:val="21"/>
              </w:rPr>
            </w:pPr>
            <w:r w:rsidRPr="002B199B">
              <w:rPr>
                <w:rFonts w:ascii="Cambria Math" w:eastAsia="Times New Roman" w:hAnsi="Cambria Math"/>
                <w:color w:val="000000" w:themeColor="text1"/>
                <w:sz w:val="21"/>
                <w:szCs w:val="21"/>
              </w:rPr>
              <w:t>1</w:t>
            </w:r>
          </w:p>
        </w:tc>
      </w:tr>
    </w:tbl>
    <w:p w:rsidR="001124F1" w:rsidRDefault="001124F1" w:rsidP="00686B54">
      <w:pPr>
        <w:keepNext/>
        <w:spacing w:after="0"/>
        <w:rPr>
          <w:rFonts w:ascii="Cambria Math" w:hAnsi="Cambria Math"/>
          <w:color w:val="000000" w:themeColor="text1"/>
          <w:sz w:val="21"/>
          <w:szCs w:val="21"/>
        </w:rPr>
      </w:pPr>
    </w:p>
    <w:p w:rsidR="00686B54" w:rsidRDefault="00686B54" w:rsidP="00686B54">
      <w:pPr>
        <w:spacing w:after="0"/>
        <w:ind w:left="360" w:hanging="360"/>
        <w:jc w:val="both"/>
        <w:rPr>
          <w:rFonts w:ascii="Cambria Math" w:hAnsi="Cambria Math"/>
          <w:b/>
          <w:color w:val="000000" w:themeColor="text1"/>
          <w:sz w:val="21"/>
          <w:szCs w:val="21"/>
        </w:rPr>
        <w:sectPr w:rsidR="00686B54" w:rsidSect="003E299F">
          <w:type w:val="continuous"/>
          <w:pgSz w:w="11906" w:h="16838" w:code="9"/>
          <w:pgMar w:top="864" w:right="864" w:bottom="864" w:left="864" w:header="706" w:footer="706" w:gutter="0"/>
          <w:cols w:space="708"/>
          <w:titlePg/>
          <w:docGrid w:linePitch="360"/>
        </w:sectPr>
      </w:pPr>
    </w:p>
    <w:p w:rsidR="00686B54" w:rsidRPr="00440979" w:rsidRDefault="00686B54" w:rsidP="00686B54">
      <w:pPr>
        <w:spacing w:after="0"/>
        <w:jc w:val="both"/>
        <w:rPr>
          <w:rFonts w:ascii="Cambria Math" w:eastAsia="Times New Roman" w:hAnsi="Cambria Math"/>
          <w:color w:val="000000" w:themeColor="text1"/>
          <w:sz w:val="21"/>
          <w:szCs w:val="21"/>
        </w:rPr>
      </w:pPr>
      <w:r w:rsidRPr="00440979">
        <w:rPr>
          <w:rFonts w:ascii="Cambria Math" w:eastAsia="Times New Roman" w:hAnsi="Cambria Math"/>
          <w:color w:val="000000" w:themeColor="text1"/>
          <w:sz w:val="21"/>
          <w:szCs w:val="21"/>
        </w:rPr>
        <w:lastRenderedPageBreak/>
        <w:t xml:space="preserve">In terms of satisfaction with the current solid waste management system, only 2% of the respondents consider the system satisfactory while 65% are moderately satisfied. Hence, the level of satisfaction of the current solid waste management system in Ilorin metropolis is very low. </w:t>
      </w:r>
    </w:p>
    <w:p w:rsidR="00686B54" w:rsidRPr="00440979" w:rsidRDefault="00686B54" w:rsidP="00686B54">
      <w:pPr>
        <w:spacing w:after="0"/>
        <w:ind w:firstLine="720"/>
        <w:jc w:val="both"/>
        <w:rPr>
          <w:rFonts w:ascii="Cambria Math" w:eastAsia="Times New Roman" w:hAnsi="Cambria Math"/>
          <w:color w:val="000000" w:themeColor="text1"/>
          <w:sz w:val="21"/>
          <w:szCs w:val="21"/>
        </w:rPr>
      </w:pPr>
    </w:p>
    <w:p w:rsidR="00686B54" w:rsidRPr="00440979" w:rsidRDefault="00686B54" w:rsidP="00686B54">
      <w:pPr>
        <w:spacing w:after="0"/>
        <w:ind w:left="360" w:hanging="360"/>
        <w:jc w:val="both"/>
        <w:rPr>
          <w:rFonts w:ascii="Cambria Math" w:hAnsi="Cambria Math"/>
          <w:b/>
          <w:color w:val="000000" w:themeColor="text1"/>
          <w:sz w:val="21"/>
          <w:szCs w:val="21"/>
        </w:rPr>
      </w:pPr>
      <w:r>
        <w:rPr>
          <w:rFonts w:ascii="Cambria Math" w:hAnsi="Cambria Math"/>
          <w:b/>
          <w:color w:val="000000" w:themeColor="text1"/>
          <w:sz w:val="21"/>
          <w:szCs w:val="21"/>
        </w:rPr>
        <w:t xml:space="preserve">3.3 </w:t>
      </w:r>
      <w:proofErr w:type="spellStart"/>
      <w:r w:rsidRPr="00440979">
        <w:rPr>
          <w:rFonts w:ascii="Cambria Math" w:hAnsi="Cambria Math"/>
          <w:b/>
          <w:color w:val="000000" w:themeColor="text1"/>
          <w:sz w:val="21"/>
          <w:szCs w:val="21"/>
        </w:rPr>
        <w:t>WTP</w:t>
      </w:r>
      <w:proofErr w:type="spellEnd"/>
      <w:r w:rsidRPr="00440979">
        <w:rPr>
          <w:rFonts w:ascii="Cambria Math" w:hAnsi="Cambria Math"/>
          <w:b/>
          <w:color w:val="000000" w:themeColor="text1"/>
          <w:sz w:val="21"/>
          <w:szCs w:val="21"/>
        </w:rPr>
        <w:t xml:space="preserve"> for Improved Solid Waste Management Services</w:t>
      </w:r>
    </w:p>
    <w:p w:rsidR="00686B54" w:rsidRPr="00440979" w:rsidRDefault="00686B54" w:rsidP="00686B54">
      <w:pPr>
        <w:spacing w:after="0"/>
        <w:jc w:val="both"/>
        <w:rPr>
          <w:rFonts w:ascii="Cambria Math" w:hAnsi="Cambria Math"/>
          <w:color w:val="000000" w:themeColor="text1"/>
          <w:sz w:val="21"/>
          <w:szCs w:val="21"/>
        </w:rPr>
      </w:pPr>
      <w:r w:rsidRPr="00440979">
        <w:rPr>
          <w:rFonts w:ascii="Cambria Math" w:hAnsi="Cambria Math"/>
          <w:color w:val="000000" w:themeColor="text1"/>
          <w:sz w:val="21"/>
          <w:szCs w:val="21"/>
        </w:rPr>
        <w:t xml:space="preserve">Since the level of satisfaction is low, </w:t>
      </w:r>
      <w:proofErr w:type="spellStart"/>
      <w:r w:rsidRPr="00440979">
        <w:rPr>
          <w:rFonts w:ascii="Cambria Math" w:hAnsi="Cambria Math"/>
          <w:color w:val="000000" w:themeColor="text1"/>
          <w:sz w:val="21"/>
          <w:szCs w:val="21"/>
        </w:rPr>
        <w:t>WTP</w:t>
      </w:r>
      <w:proofErr w:type="spellEnd"/>
      <w:r w:rsidRPr="00440979">
        <w:rPr>
          <w:rFonts w:ascii="Cambria Math" w:hAnsi="Cambria Math"/>
          <w:color w:val="000000" w:themeColor="text1"/>
          <w:sz w:val="21"/>
          <w:szCs w:val="21"/>
        </w:rPr>
        <w:t xml:space="preserve"> for improved service was evaluated with respect to household’s demographic profile</w:t>
      </w:r>
      <w:r w:rsidRPr="00440979">
        <w:rPr>
          <w:rFonts w:ascii="Cambria Math" w:hAnsi="Cambria Math"/>
          <w:color w:val="000000" w:themeColor="text1"/>
          <w:sz w:val="21"/>
          <w:szCs w:val="21"/>
          <w:lang w:val="yo-NG"/>
        </w:rPr>
        <w:t xml:space="preserve">. </w:t>
      </w:r>
      <w:r w:rsidRPr="00440979">
        <w:rPr>
          <w:rFonts w:ascii="Cambria Math" w:eastAsia="Times New Roman" w:hAnsi="Cambria Math"/>
          <w:bCs/>
          <w:color w:val="000000" w:themeColor="text1"/>
          <w:sz w:val="21"/>
          <w:szCs w:val="21"/>
          <w:lang w:eastAsia="en-GB"/>
        </w:rPr>
        <w:t>About 65% of the sampled population were willing to participate in improving the solid waste management of their neighbourhood while 69% are willing to pay for improved services. Further analysis was carried out to determine the predictors of household’s willingness to pay (</w:t>
      </w:r>
      <w:proofErr w:type="spellStart"/>
      <w:r w:rsidRPr="00440979">
        <w:rPr>
          <w:rFonts w:ascii="Cambria Math" w:eastAsia="Times New Roman" w:hAnsi="Cambria Math"/>
          <w:bCs/>
          <w:color w:val="000000" w:themeColor="text1"/>
          <w:sz w:val="21"/>
          <w:szCs w:val="21"/>
          <w:lang w:eastAsia="en-GB"/>
        </w:rPr>
        <w:t>WTP</w:t>
      </w:r>
      <w:proofErr w:type="spellEnd"/>
      <w:r w:rsidRPr="00440979">
        <w:rPr>
          <w:rFonts w:ascii="Cambria Math" w:eastAsia="Times New Roman" w:hAnsi="Cambria Math"/>
          <w:bCs/>
          <w:color w:val="000000" w:themeColor="text1"/>
          <w:sz w:val="21"/>
          <w:szCs w:val="21"/>
          <w:lang w:eastAsia="en-GB"/>
        </w:rPr>
        <w:t>).</w:t>
      </w:r>
      <w:r w:rsidRPr="00440979">
        <w:rPr>
          <w:rFonts w:ascii="Cambria Math" w:hAnsi="Cambria Math"/>
          <w:color w:val="000000" w:themeColor="text1"/>
          <w:sz w:val="21"/>
          <w:szCs w:val="21"/>
        </w:rPr>
        <w:t xml:space="preserve"> From Table 3, </w:t>
      </w:r>
      <w:proofErr w:type="spellStart"/>
      <w:r w:rsidRPr="00440979">
        <w:rPr>
          <w:rFonts w:ascii="Cambria Math" w:hAnsi="Cambria Math"/>
          <w:color w:val="000000" w:themeColor="text1"/>
          <w:sz w:val="21"/>
          <w:szCs w:val="21"/>
        </w:rPr>
        <w:t>HPO</w:t>
      </w:r>
      <w:proofErr w:type="spellEnd"/>
      <w:r w:rsidRPr="00440979">
        <w:rPr>
          <w:rFonts w:ascii="Cambria Math" w:hAnsi="Cambria Math"/>
          <w:color w:val="000000" w:themeColor="text1"/>
          <w:sz w:val="21"/>
          <w:szCs w:val="21"/>
        </w:rPr>
        <w:t xml:space="preserve"> has a negative α-value (coefficient) which means that the predictor is negatively related to household’s </w:t>
      </w:r>
      <w:proofErr w:type="spellStart"/>
      <w:r w:rsidRPr="00440979">
        <w:rPr>
          <w:rFonts w:ascii="Cambria Math" w:hAnsi="Cambria Math"/>
          <w:color w:val="000000" w:themeColor="text1"/>
          <w:sz w:val="21"/>
          <w:szCs w:val="21"/>
        </w:rPr>
        <w:t>WTP</w:t>
      </w:r>
      <w:proofErr w:type="spellEnd"/>
      <w:r w:rsidRPr="00440979">
        <w:rPr>
          <w:rFonts w:ascii="Cambria Math" w:hAnsi="Cambria Math"/>
          <w:color w:val="000000" w:themeColor="text1"/>
          <w:sz w:val="21"/>
          <w:szCs w:val="21"/>
        </w:rPr>
        <w:t xml:space="preserve"> for improved </w:t>
      </w:r>
      <w:proofErr w:type="spellStart"/>
      <w:r w:rsidRPr="00440979">
        <w:rPr>
          <w:rFonts w:ascii="Cambria Math" w:hAnsi="Cambria Math"/>
          <w:color w:val="000000" w:themeColor="text1"/>
          <w:sz w:val="21"/>
          <w:szCs w:val="21"/>
        </w:rPr>
        <w:t>SWMS</w:t>
      </w:r>
      <w:proofErr w:type="spellEnd"/>
      <w:r w:rsidRPr="00440979">
        <w:rPr>
          <w:rFonts w:ascii="Cambria Math" w:hAnsi="Cambria Math"/>
          <w:color w:val="000000" w:themeColor="text1"/>
          <w:sz w:val="21"/>
          <w:szCs w:val="21"/>
        </w:rPr>
        <w:t xml:space="preserve"> while </w:t>
      </w:r>
      <w:proofErr w:type="spellStart"/>
      <w:r w:rsidRPr="00440979">
        <w:rPr>
          <w:rFonts w:ascii="Cambria Math" w:hAnsi="Cambria Math"/>
          <w:color w:val="000000" w:themeColor="text1"/>
          <w:sz w:val="21"/>
          <w:szCs w:val="21"/>
        </w:rPr>
        <w:t>EDH</w:t>
      </w:r>
      <w:proofErr w:type="spellEnd"/>
      <w:r w:rsidRPr="00440979">
        <w:rPr>
          <w:rFonts w:ascii="Cambria Math" w:hAnsi="Cambria Math"/>
          <w:color w:val="000000" w:themeColor="text1"/>
          <w:sz w:val="21"/>
          <w:szCs w:val="21"/>
        </w:rPr>
        <w:t xml:space="preserve">, </w:t>
      </w:r>
      <w:proofErr w:type="spellStart"/>
      <w:r w:rsidRPr="00440979">
        <w:rPr>
          <w:rFonts w:ascii="Cambria Math" w:hAnsi="Cambria Math"/>
          <w:color w:val="000000" w:themeColor="text1"/>
          <w:sz w:val="21"/>
          <w:szCs w:val="21"/>
        </w:rPr>
        <w:t>AIH</w:t>
      </w:r>
      <w:proofErr w:type="spellEnd"/>
      <w:r w:rsidRPr="00440979">
        <w:rPr>
          <w:rFonts w:ascii="Cambria Math" w:hAnsi="Cambria Math"/>
          <w:color w:val="000000" w:themeColor="text1"/>
          <w:sz w:val="21"/>
          <w:szCs w:val="21"/>
        </w:rPr>
        <w:t xml:space="preserve">, and </w:t>
      </w:r>
      <w:proofErr w:type="spellStart"/>
      <w:r w:rsidRPr="00440979">
        <w:rPr>
          <w:rFonts w:ascii="Cambria Math" w:hAnsi="Cambria Math"/>
          <w:color w:val="000000" w:themeColor="text1"/>
          <w:sz w:val="21"/>
          <w:szCs w:val="21"/>
        </w:rPr>
        <w:t>HHC</w:t>
      </w:r>
      <w:proofErr w:type="spellEnd"/>
      <w:r w:rsidRPr="00440979">
        <w:rPr>
          <w:rFonts w:ascii="Cambria Math" w:hAnsi="Cambria Math"/>
          <w:color w:val="000000" w:themeColor="text1"/>
          <w:sz w:val="21"/>
          <w:szCs w:val="21"/>
        </w:rPr>
        <w:t xml:space="preserve"> have  positive relationship with </w:t>
      </w:r>
      <w:proofErr w:type="spellStart"/>
      <w:r w:rsidRPr="00440979">
        <w:rPr>
          <w:rFonts w:ascii="Cambria Math" w:hAnsi="Cambria Math"/>
          <w:color w:val="000000" w:themeColor="text1"/>
          <w:sz w:val="21"/>
          <w:szCs w:val="21"/>
        </w:rPr>
        <w:t>WTP</w:t>
      </w:r>
      <w:proofErr w:type="spellEnd"/>
      <w:r w:rsidRPr="00440979">
        <w:rPr>
          <w:rFonts w:ascii="Cambria Math" w:hAnsi="Cambria Math"/>
          <w:color w:val="000000" w:themeColor="text1"/>
          <w:sz w:val="21"/>
          <w:szCs w:val="21"/>
        </w:rPr>
        <w:t>. This is in consonant with study conducted in Islamabad, Pakistan [1</w:t>
      </w:r>
      <w:r w:rsidR="0099003D">
        <w:rPr>
          <w:rFonts w:ascii="Cambria Math" w:hAnsi="Cambria Math"/>
          <w:color w:val="000000" w:themeColor="text1"/>
          <w:sz w:val="21"/>
          <w:szCs w:val="21"/>
        </w:rPr>
        <w:t>4</w:t>
      </w:r>
      <w:r w:rsidRPr="00440979">
        <w:rPr>
          <w:rFonts w:ascii="Cambria Math" w:hAnsi="Cambria Math"/>
          <w:color w:val="000000" w:themeColor="text1"/>
          <w:sz w:val="21"/>
          <w:szCs w:val="21"/>
        </w:rPr>
        <w:t>] and Kampala, Uganda [</w:t>
      </w:r>
      <w:r w:rsidR="0099003D">
        <w:rPr>
          <w:rFonts w:ascii="Cambria Math" w:hAnsi="Cambria Math"/>
          <w:color w:val="000000" w:themeColor="text1"/>
          <w:sz w:val="21"/>
          <w:szCs w:val="21"/>
        </w:rPr>
        <w:t>9</w:t>
      </w:r>
      <w:r w:rsidRPr="00440979">
        <w:rPr>
          <w:rFonts w:ascii="Cambria Math" w:hAnsi="Cambria Math"/>
          <w:color w:val="000000" w:themeColor="text1"/>
          <w:sz w:val="21"/>
          <w:szCs w:val="21"/>
        </w:rPr>
        <w:t xml:space="preserve">, </w:t>
      </w:r>
      <w:r w:rsidR="0099003D">
        <w:rPr>
          <w:rFonts w:ascii="Cambria Math" w:hAnsi="Cambria Math"/>
          <w:color w:val="000000" w:themeColor="text1"/>
          <w:sz w:val="21"/>
          <w:szCs w:val="21"/>
        </w:rPr>
        <w:t>21</w:t>
      </w:r>
      <w:r w:rsidRPr="00440979">
        <w:rPr>
          <w:rFonts w:ascii="Cambria Math" w:hAnsi="Cambria Math"/>
          <w:color w:val="000000" w:themeColor="text1"/>
          <w:sz w:val="21"/>
          <w:szCs w:val="21"/>
        </w:rPr>
        <w:t xml:space="preserve">] in which similar variables have positive effects on </w:t>
      </w:r>
      <w:proofErr w:type="spellStart"/>
      <w:r w:rsidRPr="00440979">
        <w:rPr>
          <w:rFonts w:ascii="Cambria Math" w:hAnsi="Cambria Math"/>
          <w:color w:val="000000" w:themeColor="text1"/>
          <w:sz w:val="21"/>
          <w:szCs w:val="21"/>
        </w:rPr>
        <w:t>WTP</w:t>
      </w:r>
      <w:proofErr w:type="spellEnd"/>
      <w:r w:rsidRPr="00440979">
        <w:rPr>
          <w:rFonts w:ascii="Cambria Math" w:hAnsi="Cambria Math"/>
          <w:color w:val="000000" w:themeColor="text1"/>
          <w:sz w:val="21"/>
          <w:szCs w:val="21"/>
        </w:rPr>
        <w:t xml:space="preserve"> for improvement on solid waste management services. The predictor </w:t>
      </w:r>
      <w:proofErr w:type="spellStart"/>
      <w:r w:rsidRPr="00440979">
        <w:rPr>
          <w:rFonts w:ascii="Cambria Math" w:hAnsi="Cambria Math"/>
          <w:color w:val="000000" w:themeColor="text1"/>
          <w:sz w:val="21"/>
          <w:szCs w:val="21"/>
        </w:rPr>
        <w:t>AIH</w:t>
      </w:r>
      <w:proofErr w:type="spellEnd"/>
      <w:r w:rsidRPr="00440979">
        <w:rPr>
          <w:rFonts w:ascii="Cambria Math" w:hAnsi="Cambria Math"/>
          <w:color w:val="000000" w:themeColor="text1"/>
          <w:sz w:val="21"/>
          <w:szCs w:val="21"/>
        </w:rPr>
        <w:t xml:space="preserve"> has the strongest unique contribution to explain the dependent variable because its p-value is the highest (0.448) while the least contribution is made by </w:t>
      </w:r>
      <w:proofErr w:type="spellStart"/>
      <w:r w:rsidRPr="00440979">
        <w:rPr>
          <w:rFonts w:ascii="Cambria Math" w:hAnsi="Cambria Math"/>
          <w:color w:val="000000" w:themeColor="text1"/>
          <w:sz w:val="21"/>
          <w:szCs w:val="21"/>
        </w:rPr>
        <w:t>HPO</w:t>
      </w:r>
      <w:proofErr w:type="spellEnd"/>
      <w:r w:rsidRPr="00440979">
        <w:rPr>
          <w:rFonts w:ascii="Cambria Math" w:hAnsi="Cambria Math"/>
          <w:color w:val="000000" w:themeColor="text1"/>
          <w:sz w:val="21"/>
          <w:szCs w:val="21"/>
        </w:rPr>
        <w:t xml:space="preserve"> (p-value is 0.096).</w:t>
      </w:r>
    </w:p>
    <w:p w:rsidR="001124F1" w:rsidRPr="00440979" w:rsidRDefault="001124F1" w:rsidP="00F32D96">
      <w:pPr>
        <w:spacing w:after="0"/>
        <w:jc w:val="both"/>
        <w:rPr>
          <w:rFonts w:ascii="Cambria Math" w:eastAsia="Times New Roman" w:hAnsi="Cambria Math"/>
          <w:bCs/>
          <w:color w:val="000000" w:themeColor="text1"/>
          <w:sz w:val="21"/>
          <w:szCs w:val="21"/>
          <w:lang w:eastAsia="en-GB"/>
        </w:rPr>
      </w:pPr>
      <w:r w:rsidRPr="00440979">
        <w:rPr>
          <w:rFonts w:ascii="Cambria Math" w:hAnsi="Cambria Math"/>
          <w:color w:val="000000" w:themeColor="text1"/>
          <w:sz w:val="21"/>
          <w:szCs w:val="21"/>
        </w:rPr>
        <w:t xml:space="preserve">For all the predictors in Table 3, the p-values are greater than the level of significance (0.05), therefore, the </w:t>
      </w:r>
      <w:r w:rsidRPr="00440979">
        <w:rPr>
          <w:rFonts w:ascii="Cambria Math" w:eastAsia="Times New Roman" w:hAnsi="Cambria Math"/>
          <w:bCs/>
          <w:color w:val="000000" w:themeColor="text1"/>
          <w:sz w:val="21"/>
          <w:szCs w:val="21"/>
          <w:lang w:eastAsia="en-GB"/>
        </w:rPr>
        <w:t>H</w:t>
      </w:r>
      <w:r w:rsidRPr="00440979">
        <w:rPr>
          <w:rFonts w:ascii="Cambria Math" w:eastAsia="Times New Roman" w:hAnsi="Cambria Math"/>
          <w:bCs/>
          <w:color w:val="000000" w:themeColor="text1"/>
          <w:sz w:val="21"/>
          <w:szCs w:val="21"/>
          <w:vertAlign w:val="subscript"/>
          <w:lang w:eastAsia="en-GB"/>
        </w:rPr>
        <w:t xml:space="preserve">0 </w:t>
      </w:r>
      <w:r w:rsidRPr="00440979">
        <w:rPr>
          <w:rFonts w:ascii="Cambria Math" w:eastAsia="Times New Roman" w:hAnsi="Cambria Math"/>
          <w:bCs/>
          <w:color w:val="000000" w:themeColor="text1"/>
          <w:sz w:val="21"/>
          <w:szCs w:val="21"/>
          <w:lang w:eastAsia="en-GB"/>
        </w:rPr>
        <w:t xml:space="preserve">(null-hypothesis) is not rejected. The value of R-squared is 0.081, suggesting that about 8.1% of the </w:t>
      </w:r>
      <w:r w:rsidRPr="00440979">
        <w:rPr>
          <w:rFonts w:ascii="Cambria Math" w:eastAsia="Times New Roman" w:hAnsi="Cambria Math"/>
          <w:bCs/>
          <w:color w:val="000000" w:themeColor="text1"/>
          <w:sz w:val="21"/>
          <w:szCs w:val="21"/>
          <w:lang w:eastAsia="en-GB"/>
        </w:rPr>
        <w:lastRenderedPageBreak/>
        <w:t xml:space="preserve">variation in the household’s </w:t>
      </w:r>
      <w:proofErr w:type="spellStart"/>
      <w:r w:rsidRPr="00440979">
        <w:rPr>
          <w:rFonts w:ascii="Cambria Math" w:eastAsia="Times New Roman" w:hAnsi="Cambria Math"/>
          <w:bCs/>
          <w:color w:val="000000" w:themeColor="text1"/>
          <w:sz w:val="21"/>
          <w:szCs w:val="21"/>
          <w:lang w:eastAsia="en-GB"/>
        </w:rPr>
        <w:t>WTP</w:t>
      </w:r>
      <w:proofErr w:type="spellEnd"/>
      <w:r w:rsidRPr="00440979">
        <w:rPr>
          <w:rFonts w:ascii="Cambria Math" w:eastAsia="Times New Roman" w:hAnsi="Cambria Math"/>
          <w:bCs/>
          <w:color w:val="000000" w:themeColor="text1"/>
          <w:sz w:val="21"/>
          <w:szCs w:val="21"/>
          <w:lang w:eastAsia="en-GB"/>
        </w:rPr>
        <w:t xml:space="preserve"> is explained by the model while the remaining 91.9% is due to the random effect of the data. The probability value for the F-test statistic (0.08) is greater than level of significance (0.05), therefore, the hypothesis 2 (null-hypothesis) is not rejected. The fitted model, though not significant, is as given in equation 3 and it shows the relationship between the </w:t>
      </w:r>
      <w:proofErr w:type="spellStart"/>
      <w:r w:rsidRPr="00440979">
        <w:rPr>
          <w:rFonts w:ascii="Cambria Math" w:eastAsia="Times New Roman" w:hAnsi="Cambria Math"/>
          <w:bCs/>
          <w:color w:val="000000" w:themeColor="text1"/>
          <w:sz w:val="21"/>
          <w:szCs w:val="21"/>
          <w:lang w:eastAsia="en-GB"/>
        </w:rPr>
        <w:t>WTP</w:t>
      </w:r>
      <w:proofErr w:type="spellEnd"/>
      <w:r w:rsidRPr="00440979">
        <w:rPr>
          <w:rFonts w:ascii="Cambria Math" w:eastAsia="Times New Roman" w:hAnsi="Cambria Math"/>
          <w:bCs/>
          <w:color w:val="000000" w:themeColor="text1"/>
          <w:sz w:val="21"/>
          <w:szCs w:val="21"/>
          <w:lang w:eastAsia="en-GB"/>
        </w:rPr>
        <w:t xml:space="preserve"> and demographic profile of the study area. </w:t>
      </w:r>
    </w:p>
    <w:p w:rsidR="00BE7604" w:rsidRPr="00440979" w:rsidRDefault="00BE7604" w:rsidP="00F32D96">
      <w:pPr>
        <w:spacing w:after="0"/>
        <w:ind w:firstLine="720"/>
        <w:jc w:val="both"/>
        <w:rPr>
          <w:rFonts w:ascii="Cambria Math" w:eastAsia="Times New Roman" w:hAnsi="Cambria Math"/>
          <w:bCs/>
          <w:color w:val="000000" w:themeColor="text1"/>
          <w:sz w:val="21"/>
          <w:szCs w:val="21"/>
          <w:lang w:eastAsia="en-GB"/>
        </w:rPr>
      </w:pPr>
      <m:oMathPara>
        <m:oMath>
          <m:r>
            <w:rPr>
              <w:rFonts w:ascii="Cambria Math" w:eastAsia="Times New Roman" w:hAnsi="Cambria Math"/>
              <w:color w:val="000000" w:themeColor="text1"/>
              <w:sz w:val="21"/>
              <w:szCs w:val="21"/>
              <w:lang w:eastAsia="en-GB"/>
            </w:rPr>
            <m:t>WTP=0.1442 EDH+0.0015 AIH-0.0335 HPO+0.0573 HHC+1.0560               (3)</m:t>
          </m:r>
        </m:oMath>
      </m:oMathPara>
    </w:p>
    <w:p w:rsidR="001124F1" w:rsidRPr="00440979" w:rsidRDefault="001124F1" w:rsidP="009017EF">
      <w:pPr>
        <w:spacing w:after="0"/>
        <w:jc w:val="both"/>
        <w:rPr>
          <w:rFonts w:ascii="Cambria Math" w:hAnsi="Cambria Math"/>
          <w:color w:val="000000" w:themeColor="text1"/>
          <w:sz w:val="21"/>
          <w:szCs w:val="21"/>
        </w:rPr>
      </w:pPr>
      <w:r w:rsidRPr="00440979">
        <w:rPr>
          <w:rFonts w:ascii="Cambria Math" w:hAnsi="Cambria Math"/>
          <w:color w:val="000000" w:themeColor="text1"/>
          <w:sz w:val="21"/>
          <w:szCs w:val="21"/>
        </w:rPr>
        <w:t xml:space="preserve">An evaluation of </w:t>
      </w:r>
      <w:proofErr w:type="spellStart"/>
      <w:r w:rsidRPr="00440979">
        <w:rPr>
          <w:rFonts w:ascii="Cambria Math" w:hAnsi="Cambria Math"/>
          <w:color w:val="000000" w:themeColor="text1"/>
          <w:sz w:val="21"/>
          <w:szCs w:val="21"/>
        </w:rPr>
        <w:t>WTP</w:t>
      </w:r>
      <w:proofErr w:type="spellEnd"/>
      <w:r w:rsidRPr="00440979">
        <w:rPr>
          <w:rFonts w:ascii="Cambria Math" w:hAnsi="Cambria Math"/>
          <w:color w:val="000000" w:themeColor="text1"/>
          <w:sz w:val="21"/>
          <w:szCs w:val="21"/>
        </w:rPr>
        <w:t xml:space="preserve"> for improved solid waste management services with respect to the </w:t>
      </w:r>
      <w:r w:rsidRPr="00440979">
        <w:rPr>
          <w:rFonts w:ascii="Cambria Math" w:eastAsia="Times New Roman" w:hAnsi="Cambria Math"/>
          <w:bCs/>
          <w:color w:val="000000" w:themeColor="text1"/>
          <w:sz w:val="21"/>
          <w:szCs w:val="21"/>
          <w:lang w:eastAsia="en-GB"/>
        </w:rPr>
        <w:t xml:space="preserve">geometric profile and position of </w:t>
      </w:r>
      <w:proofErr w:type="spellStart"/>
      <w:r w:rsidRPr="00440979">
        <w:rPr>
          <w:rFonts w:ascii="Cambria Math" w:eastAsia="Times New Roman" w:hAnsi="Cambria Math"/>
          <w:bCs/>
          <w:color w:val="000000" w:themeColor="text1"/>
          <w:sz w:val="21"/>
          <w:szCs w:val="21"/>
          <w:lang w:eastAsia="en-GB"/>
        </w:rPr>
        <w:t>SWM</w:t>
      </w:r>
      <w:proofErr w:type="spellEnd"/>
      <w:r w:rsidRPr="00440979">
        <w:rPr>
          <w:rFonts w:ascii="Cambria Math" w:eastAsia="Times New Roman" w:hAnsi="Cambria Math"/>
          <w:bCs/>
          <w:color w:val="000000" w:themeColor="text1"/>
          <w:sz w:val="21"/>
          <w:szCs w:val="21"/>
          <w:lang w:eastAsia="en-GB"/>
        </w:rPr>
        <w:t xml:space="preserve"> facilities is presented in </w:t>
      </w:r>
      <w:r w:rsidRPr="00440979">
        <w:rPr>
          <w:rFonts w:ascii="Cambria Math" w:hAnsi="Cambria Math"/>
          <w:color w:val="000000" w:themeColor="text1"/>
          <w:sz w:val="21"/>
          <w:szCs w:val="21"/>
        </w:rPr>
        <w:t xml:space="preserve">Table 4. It was observed that </w:t>
      </w:r>
      <w:proofErr w:type="spellStart"/>
      <w:r w:rsidRPr="00440979">
        <w:rPr>
          <w:rFonts w:ascii="Cambria Math" w:hAnsi="Cambria Math"/>
          <w:color w:val="000000" w:themeColor="text1"/>
          <w:sz w:val="21"/>
          <w:szCs w:val="21"/>
        </w:rPr>
        <w:t>AWB</w:t>
      </w:r>
      <w:proofErr w:type="spellEnd"/>
      <w:r w:rsidRPr="00440979">
        <w:rPr>
          <w:rFonts w:ascii="Cambria Math" w:hAnsi="Cambria Math"/>
          <w:color w:val="000000" w:themeColor="text1"/>
          <w:sz w:val="21"/>
          <w:szCs w:val="21"/>
        </w:rPr>
        <w:t xml:space="preserve">, </w:t>
      </w:r>
      <w:proofErr w:type="spellStart"/>
      <w:r w:rsidRPr="00440979">
        <w:rPr>
          <w:rFonts w:ascii="Cambria Math" w:hAnsi="Cambria Math"/>
          <w:color w:val="000000" w:themeColor="text1"/>
          <w:sz w:val="21"/>
          <w:szCs w:val="21"/>
        </w:rPr>
        <w:t>UMB</w:t>
      </w:r>
      <w:proofErr w:type="spellEnd"/>
      <w:r w:rsidRPr="00440979">
        <w:rPr>
          <w:rFonts w:ascii="Cambria Math" w:hAnsi="Cambria Math"/>
          <w:color w:val="000000" w:themeColor="text1"/>
          <w:sz w:val="21"/>
          <w:szCs w:val="21"/>
        </w:rPr>
        <w:t xml:space="preserve"> and </w:t>
      </w:r>
      <w:proofErr w:type="spellStart"/>
      <w:r w:rsidRPr="00440979">
        <w:rPr>
          <w:rFonts w:ascii="Cambria Math" w:hAnsi="Cambria Math"/>
          <w:color w:val="000000" w:themeColor="text1"/>
          <w:sz w:val="21"/>
          <w:szCs w:val="21"/>
        </w:rPr>
        <w:t>PMB</w:t>
      </w:r>
      <w:proofErr w:type="spellEnd"/>
      <w:r w:rsidRPr="00440979">
        <w:rPr>
          <w:rFonts w:ascii="Cambria Math" w:hAnsi="Cambria Math"/>
          <w:color w:val="000000" w:themeColor="text1"/>
          <w:sz w:val="21"/>
          <w:szCs w:val="21"/>
        </w:rPr>
        <w:t xml:space="preserve"> </w:t>
      </w:r>
      <w:proofErr w:type="gramStart"/>
      <w:r w:rsidRPr="00440979">
        <w:rPr>
          <w:rFonts w:ascii="Cambria Math" w:hAnsi="Cambria Math"/>
          <w:color w:val="000000" w:themeColor="text1"/>
          <w:sz w:val="21"/>
          <w:szCs w:val="21"/>
        </w:rPr>
        <w:t>has</w:t>
      </w:r>
      <w:proofErr w:type="gramEnd"/>
      <w:r w:rsidRPr="00440979">
        <w:rPr>
          <w:rFonts w:ascii="Cambria Math" w:hAnsi="Cambria Math"/>
          <w:color w:val="000000" w:themeColor="text1"/>
          <w:sz w:val="21"/>
          <w:szCs w:val="21"/>
        </w:rPr>
        <w:t xml:space="preserve"> negative α-value (coefficient). This means that the predictors have a negative relation with Household’s willingness to pay for improved </w:t>
      </w:r>
      <w:proofErr w:type="spellStart"/>
      <w:r w:rsidRPr="00440979">
        <w:rPr>
          <w:rFonts w:ascii="Cambria Math" w:hAnsi="Cambria Math"/>
          <w:color w:val="000000" w:themeColor="text1"/>
          <w:sz w:val="21"/>
          <w:szCs w:val="21"/>
        </w:rPr>
        <w:t>SWMS</w:t>
      </w:r>
      <w:proofErr w:type="spellEnd"/>
      <w:r w:rsidRPr="00440979">
        <w:rPr>
          <w:rFonts w:ascii="Cambria Math" w:hAnsi="Cambria Math"/>
          <w:color w:val="000000" w:themeColor="text1"/>
          <w:sz w:val="21"/>
          <w:szCs w:val="21"/>
        </w:rPr>
        <w:t>. The largest β-value is -0.0093 which is for average usage of municipal waste bin (</w:t>
      </w:r>
      <w:proofErr w:type="spellStart"/>
      <w:r w:rsidRPr="00440979">
        <w:rPr>
          <w:rFonts w:ascii="Cambria Math" w:hAnsi="Cambria Math"/>
          <w:color w:val="000000" w:themeColor="text1"/>
          <w:sz w:val="21"/>
          <w:szCs w:val="21"/>
        </w:rPr>
        <w:t>UMB</w:t>
      </w:r>
      <w:proofErr w:type="spellEnd"/>
      <w:r w:rsidRPr="00440979">
        <w:rPr>
          <w:rFonts w:ascii="Cambria Math" w:hAnsi="Cambria Math"/>
          <w:color w:val="000000" w:themeColor="text1"/>
          <w:sz w:val="21"/>
          <w:szCs w:val="21"/>
        </w:rPr>
        <w:t xml:space="preserve">). This shows that this predictor make the strongest unique contribution to explaining the dependent variable when the variance explained by all other variables in the model is accounted for. The β-value for </w:t>
      </w:r>
      <w:proofErr w:type="spellStart"/>
      <w:r w:rsidRPr="00440979">
        <w:rPr>
          <w:rFonts w:ascii="Cambria Math" w:hAnsi="Cambria Math"/>
          <w:color w:val="000000" w:themeColor="text1"/>
          <w:sz w:val="21"/>
          <w:szCs w:val="21"/>
        </w:rPr>
        <w:t>AWB</w:t>
      </w:r>
      <w:proofErr w:type="spellEnd"/>
      <w:r w:rsidRPr="00440979">
        <w:rPr>
          <w:rFonts w:ascii="Cambria Math" w:hAnsi="Cambria Math"/>
          <w:color w:val="000000" w:themeColor="text1"/>
          <w:sz w:val="21"/>
          <w:szCs w:val="21"/>
        </w:rPr>
        <w:t xml:space="preserve"> was -0.1494 which is an indication of the least contribution.</w:t>
      </w:r>
    </w:p>
    <w:p w:rsidR="001124F1" w:rsidRDefault="001124F1" w:rsidP="009017EF">
      <w:pPr>
        <w:spacing w:after="0"/>
        <w:jc w:val="both"/>
        <w:rPr>
          <w:rFonts w:ascii="Cambria Math" w:hAnsi="Cambria Math"/>
          <w:color w:val="000000" w:themeColor="text1"/>
          <w:sz w:val="21"/>
          <w:szCs w:val="21"/>
        </w:rPr>
      </w:pPr>
      <w:r w:rsidRPr="00440979">
        <w:rPr>
          <w:rFonts w:ascii="Cambria Math" w:hAnsi="Cambria Math"/>
          <w:color w:val="000000" w:themeColor="text1"/>
          <w:sz w:val="21"/>
          <w:szCs w:val="21"/>
        </w:rPr>
        <w:t xml:space="preserve">The p-values (0.26) for </w:t>
      </w:r>
      <w:proofErr w:type="spellStart"/>
      <w:r w:rsidRPr="00440979">
        <w:rPr>
          <w:rFonts w:ascii="Cambria Math" w:hAnsi="Cambria Math"/>
          <w:color w:val="000000" w:themeColor="text1"/>
          <w:sz w:val="21"/>
          <w:szCs w:val="21"/>
        </w:rPr>
        <w:t>UMB</w:t>
      </w:r>
      <w:proofErr w:type="spellEnd"/>
      <w:r w:rsidRPr="00440979">
        <w:rPr>
          <w:rFonts w:ascii="Cambria Math" w:hAnsi="Cambria Math"/>
          <w:color w:val="000000" w:themeColor="text1"/>
          <w:sz w:val="21"/>
          <w:szCs w:val="21"/>
        </w:rPr>
        <w:t xml:space="preserve">, </w:t>
      </w:r>
      <w:proofErr w:type="spellStart"/>
      <w:r w:rsidRPr="00440979">
        <w:rPr>
          <w:rFonts w:ascii="Cambria Math" w:hAnsi="Cambria Math"/>
          <w:color w:val="000000" w:themeColor="text1"/>
          <w:sz w:val="21"/>
          <w:szCs w:val="21"/>
        </w:rPr>
        <w:t>AWB</w:t>
      </w:r>
      <w:proofErr w:type="spellEnd"/>
      <w:r w:rsidRPr="00440979">
        <w:rPr>
          <w:rFonts w:ascii="Cambria Math" w:hAnsi="Cambria Math"/>
          <w:color w:val="000000" w:themeColor="text1"/>
          <w:sz w:val="21"/>
          <w:szCs w:val="21"/>
        </w:rPr>
        <w:t xml:space="preserve">, and </w:t>
      </w:r>
      <w:proofErr w:type="spellStart"/>
      <w:r w:rsidRPr="00440979">
        <w:rPr>
          <w:rFonts w:ascii="Cambria Math" w:hAnsi="Cambria Math"/>
          <w:color w:val="000000" w:themeColor="text1"/>
          <w:sz w:val="21"/>
          <w:szCs w:val="21"/>
        </w:rPr>
        <w:t>PMB</w:t>
      </w:r>
      <w:proofErr w:type="spellEnd"/>
      <w:r w:rsidRPr="00440979">
        <w:rPr>
          <w:rFonts w:ascii="Cambria Math" w:hAnsi="Cambria Math"/>
          <w:color w:val="000000" w:themeColor="text1"/>
          <w:sz w:val="21"/>
          <w:szCs w:val="21"/>
        </w:rPr>
        <w:t>, p-values (0.26) is greater than level of significance (0.05), hence, the</w:t>
      </w:r>
      <w:r w:rsidRPr="00440979">
        <w:rPr>
          <w:rFonts w:ascii="Cambria Math" w:eastAsia="Times New Roman" w:hAnsi="Cambria Math"/>
          <w:bCs/>
          <w:color w:val="000000" w:themeColor="text1"/>
          <w:sz w:val="21"/>
          <w:szCs w:val="21"/>
          <w:lang w:eastAsia="en-GB"/>
        </w:rPr>
        <w:t xml:space="preserve"> H</w:t>
      </w:r>
      <w:r w:rsidRPr="00440979">
        <w:rPr>
          <w:rFonts w:ascii="Cambria Math" w:eastAsia="Times New Roman" w:hAnsi="Cambria Math"/>
          <w:bCs/>
          <w:color w:val="000000" w:themeColor="text1"/>
          <w:sz w:val="21"/>
          <w:szCs w:val="21"/>
          <w:vertAlign w:val="subscript"/>
          <w:lang w:eastAsia="en-GB"/>
        </w:rPr>
        <w:t xml:space="preserve">0 </w:t>
      </w:r>
      <w:r w:rsidRPr="00440979">
        <w:rPr>
          <w:rFonts w:ascii="Cambria Math" w:eastAsia="Times New Roman" w:hAnsi="Cambria Math"/>
          <w:bCs/>
          <w:color w:val="000000" w:themeColor="text1"/>
          <w:sz w:val="21"/>
          <w:szCs w:val="21"/>
          <w:lang w:eastAsia="en-GB"/>
        </w:rPr>
        <w:t xml:space="preserve">(null-hypothesis) is not rejected. The coefficient of determination shows that 4% of the variation in the Household’s Willingness to Pay is explained by the model while the remaining 96% is due to the random effect of the data. </w:t>
      </w:r>
    </w:p>
    <w:p w:rsidR="009017EF" w:rsidRDefault="009017EF" w:rsidP="009017EF">
      <w:pPr>
        <w:spacing w:after="0"/>
        <w:jc w:val="both"/>
        <w:rPr>
          <w:rFonts w:ascii="Cambria Math" w:hAnsi="Cambria Math"/>
          <w:color w:val="000000" w:themeColor="text1"/>
          <w:sz w:val="20"/>
          <w:szCs w:val="20"/>
        </w:rPr>
      </w:pPr>
    </w:p>
    <w:p w:rsidR="009017EF" w:rsidRDefault="009017EF" w:rsidP="009017EF">
      <w:pPr>
        <w:spacing w:after="0"/>
        <w:jc w:val="both"/>
        <w:rPr>
          <w:rFonts w:ascii="Cambria Math" w:hAnsi="Cambria Math"/>
          <w:color w:val="000000" w:themeColor="text1"/>
          <w:sz w:val="20"/>
          <w:szCs w:val="20"/>
        </w:rPr>
        <w:sectPr w:rsidR="009017EF" w:rsidSect="003E299F">
          <w:type w:val="continuous"/>
          <w:pgSz w:w="11906" w:h="16838" w:code="9"/>
          <w:pgMar w:top="864" w:right="864" w:bottom="864" w:left="864" w:header="706" w:footer="706" w:gutter="0"/>
          <w:cols w:num="2" w:space="386"/>
          <w:titlePg/>
          <w:docGrid w:linePitch="360"/>
        </w:sectPr>
      </w:pPr>
    </w:p>
    <w:p w:rsidR="00B37FD8" w:rsidRPr="009017EF" w:rsidRDefault="00B37FD8" w:rsidP="009017EF">
      <w:pPr>
        <w:spacing w:after="0"/>
        <w:jc w:val="both"/>
        <w:rPr>
          <w:rFonts w:ascii="Cambria Math" w:hAnsi="Cambria Math"/>
          <w:color w:val="000000" w:themeColor="text1"/>
          <w:sz w:val="20"/>
          <w:szCs w:val="20"/>
        </w:rPr>
      </w:pPr>
    </w:p>
    <w:p w:rsidR="009017EF" w:rsidRPr="009017EF" w:rsidRDefault="009017EF" w:rsidP="009017EF">
      <w:pPr>
        <w:spacing w:after="0"/>
        <w:jc w:val="center"/>
        <w:rPr>
          <w:rFonts w:ascii="Cambria Math" w:hAnsi="Cambria Math"/>
          <w:i/>
          <w:color w:val="000000" w:themeColor="text1"/>
          <w:sz w:val="20"/>
          <w:szCs w:val="20"/>
        </w:rPr>
      </w:pPr>
      <w:r w:rsidRPr="009017EF">
        <w:rPr>
          <w:rFonts w:ascii="Cambria Math" w:hAnsi="Cambria Math"/>
          <w:i/>
          <w:color w:val="000000" w:themeColor="text1"/>
          <w:sz w:val="20"/>
          <w:szCs w:val="20"/>
        </w:rPr>
        <w:t xml:space="preserve">Table 3:  Table of coefficients for predictors of </w:t>
      </w:r>
      <w:proofErr w:type="spellStart"/>
      <w:r w:rsidRPr="009017EF">
        <w:rPr>
          <w:rFonts w:ascii="Cambria Math" w:hAnsi="Cambria Math"/>
          <w:i/>
          <w:color w:val="000000" w:themeColor="text1"/>
          <w:sz w:val="20"/>
          <w:szCs w:val="20"/>
        </w:rPr>
        <w:t>WTP</w:t>
      </w:r>
      <w:proofErr w:type="spellEnd"/>
    </w:p>
    <w:tbl>
      <w:tblPr>
        <w:tblW w:w="5000" w:type="pct"/>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561"/>
        <w:gridCol w:w="2287"/>
        <w:gridCol w:w="1676"/>
        <w:gridCol w:w="1403"/>
        <w:gridCol w:w="1295"/>
        <w:gridCol w:w="2172"/>
      </w:tblGrid>
      <w:tr w:rsidR="009017EF" w:rsidRPr="009017EF" w:rsidTr="009017EF">
        <w:trPr>
          <w:trHeight w:val="20"/>
          <w:jc w:val="center"/>
        </w:trPr>
        <w:tc>
          <w:tcPr>
            <w:tcW w:w="751" w:type="pct"/>
            <w:tcBorders>
              <w:bottom w:val="single" w:sz="4" w:space="0" w:color="auto"/>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Model</w:t>
            </w:r>
          </w:p>
        </w:tc>
        <w:tc>
          <w:tcPr>
            <w:tcW w:w="1100" w:type="pct"/>
            <w:tcBorders>
              <w:bottom w:val="single" w:sz="4" w:space="0" w:color="auto"/>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α (coefficient)</w:t>
            </w:r>
          </w:p>
        </w:tc>
        <w:tc>
          <w:tcPr>
            <w:tcW w:w="806" w:type="pct"/>
            <w:tcBorders>
              <w:bottom w:val="single" w:sz="4" w:space="0" w:color="auto"/>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Std. Error</w:t>
            </w:r>
          </w:p>
        </w:tc>
        <w:tc>
          <w:tcPr>
            <w:tcW w:w="675" w:type="pct"/>
            <w:tcBorders>
              <w:bottom w:val="single" w:sz="4" w:space="0" w:color="auto"/>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β</w:t>
            </w:r>
          </w:p>
        </w:tc>
        <w:tc>
          <w:tcPr>
            <w:tcW w:w="623" w:type="pct"/>
            <w:tcBorders>
              <w:bottom w:val="single" w:sz="4" w:space="0" w:color="auto"/>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t-value</w:t>
            </w:r>
          </w:p>
        </w:tc>
        <w:tc>
          <w:tcPr>
            <w:tcW w:w="1045" w:type="pct"/>
            <w:tcBorders>
              <w:bottom w:val="single" w:sz="4" w:space="0" w:color="auto"/>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Sig. (p-value)</w:t>
            </w:r>
          </w:p>
        </w:tc>
      </w:tr>
      <w:tr w:rsidR="009017EF" w:rsidRPr="009017EF" w:rsidTr="009017EF">
        <w:trPr>
          <w:trHeight w:val="20"/>
          <w:jc w:val="center"/>
        </w:trPr>
        <w:tc>
          <w:tcPr>
            <w:tcW w:w="751" w:type="pct"/>
            <w:tcBorders>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proofErr w:type="spellStart"/>
            <w:r w:rsidRPr="009017EF">
              <w:rPr>
                <w:rFonts w:ascii="Cambria Math" w:hAnsi="Cambria Math"/>
                <w:color w:val="000000" w:themeColor="text1"/>
                <w:sz w:val="20"/>
                <w:szCs w:val="20"/>
              </w:rPr>
              <w:t>EDH</w:t>
            </w:r>
            <w:proofErr w:type="spellEnd"/>
          </w:p>
        </w:tc>
        <w:tc>
          <w:tcPr>
            <w:tcW w:w="1100" w:type="pct"/>
            <w:tcBorders>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0.1442</w:t>
            </w:r>
          </w:p>
        </w:tc>
        <w:tc>
          <w:tcPr>
            <w:tcW w:w="806" w:type="pct"/>
            <w:tcBorders>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0.7507</w:t>
            </w:r>
          </w:p>
        </w:tc>
        <w:tc>
          <w:tcPr>
            <w:tcW w:w="675" w:type="pct"/>
            <w:tcBorders>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0.1947</w:t>
            </w:r>
          </w:p>
        </w:tc>
        <w:tc>
          <w:tcPr>
            <w:tcW w:w="623" w:type="pct"/>
            <w:tcBorders>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1.92</w:t>
            </w:r>
          </w:p>
        </w:tc>
        <w:tc>
          <w:tcPr>
            <w:tcW w:w="1045" w:type="pct"/>
            <w:tcBorders>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0.058</w:t>
            </w:r>
          </w:p>
        </w:tc>
      </w:tr>
      <w:tr w:rsidR="009017EF" w:rsidRPr="009017EF" w:rsidTr="009017EF">
        <w:trPr>
          <w:trHeight w:val="20"/>
          <w:jc w:val="center"/>
        </w:trPr>
        <w:tc>
          <w:tcPr>
            <w:tcW w:w="751"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proofErr w:type="spellStart"/>
            <w:r w:rsidRPr="009017EF">
              <w:rPr>
                <w:rFonts w:ascii="Cambria Math" w:hAnsi="Cambria Math"/>
                <w:color w:val="000000" w:themeColor="text1"/>
                <w:sz w:val="20"/>
                <w:szCs w:val="20"/>
              </w:rPr>
              <w:t>AIH</w:t>
            </w:r>
            <w:proofErr w:type="spellEnd"/>
          </w:p>
        </w:tc>
        <w:tc>
          <w:tcPr>
            <w:tcW w:w="1100"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0.0015</w:t>
            </w:r>
          </w:p>
        </w:tc>
        <w:tc>
          <w:tcPr>
            <w:tcW w:w="806"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0.0020</w:t>
            </w:r>
          </w:p>
        </w:tc>
        <w:tc>
          <w:tcPr>
            <w:tcW w:w="675"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0.0806</w:t>
            </w:r>
          </w:p>
        </w:tc>
        <w:tc>
          <w:tcPr>
            <w:tcW w:w="623"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0.76</w:t>
            </w:r>
          </w:p>
        </w:tc>
        <w:tc>
          <w:tcPr>
            <w:tcW w:w="1045"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0.448</w:t>
            </w:r>
          </w:p>
        </w:tc>
      </w:tr>
      <w:tr w:rsidR="009017EF" w:rsidRPr="009017EF" w:rsidTr="009017EF">
        <w:trPr>
          <w:trHeight w:val="20"/>
          <w:jc w:val="center"/>
        </w:trPr>
        <w:tc>
          <w:tcPr>
            <w:tcW w:w="751"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proofErr w:type="spellStart"/>
            <w:r w:rsidRPr="009017EF">
              <w:rPr>
                <w:rFonts w:ascii="Cambria Math" w:hAnsi="Cambria Math"/>
                <w:color w:val="000000" w:themeColor="text1"/>
                <w:sz w:val="20"/>
                <w:szCs w:val="20"/>
              </w:rPr>
              <w:t>HPO</w:t>
            </w:r>
            <w:proofErr w:type="spellEnd"/>
          </w:p>
        </w:tc>
        <w:tc>
          <w:tcPr>
            <w:tcW w:w="1100"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-0.0335</w:t>
            </w:r>
          </w:p>
        </w:tc>
        <w:tc>
          <w:tcPr>
            <w:tcW w:w="806"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0.0199</w:t>
            </w:r>
          </w:p>
        </w:tc>
        <w:tc>
          <w:tcPr>
            <w:tcW w:w="675"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-0.1667</w:t>
            </w:r>
          </w:p>
        </w:tc>
        <w:tc>
          <w:tcPr>
            <w:tcW w:w="623"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-1.68</w:t>
            </w:r>
          </w:p>
        </w:tc>
        <w:tc>
          <w:tcPr>
            <w:tcW w:w="1045"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0.096</w:t>
            </w:r>
          </w:p>
        </w:tc>
      </w:tr>
      <w:tr w:rsidR="009017EF" w:rsidRPr="009017EF" w:rsidTr="009017EF">
        <w:trPr>
          <w:trHeight w:val="20"/>
          <w:jc w:val="center"/>
        </w:trPr>
        <w:tc>
          <w:tcPr>
            <w:tcW w:w="751"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proofErr w:type="spellStart"/>
            <w:r w:rsidRPr="009017EF">
              <w:rPr>
                <w:rFonts w:ascii="Cambria Math" w:hAnsi="Cambria Math"/>
                <w:color w:val="000000" w:themeColor="text1"/>
                <w:sz w:val="20"/>
                <w:szCs w:val="20"/>
              </w:rPr>
              <w:t>HHC</w:t>
            </w:r>
            <w:proofErr w:type="spellEnd"/>
          </w:p>
        </w:tc>
        <w:tc>
          <w:tcPr>
            <w:tcW w:w="1100"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0.0573</w:t>
            </w:r>
          </w:p>
        </w:tc>
        <w:tc>
          <w:tcPr>
            <w:tcW w:w="806"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0.4005</w:t>
            </w:r>
          </w:p>
        </w:tc>
        <w:tc>
          <w:tcPr>
            <w:tcW w:w="675"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0.1489</w:t>
            </w:r>
          </w:p>
        </w:tc>
        <w:tc>
          <w:tcPr>
            <w:tcW w:w="623"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1.43</w:t>
            </w:r>
          </w:p>
        </w:tc>
        <w:tc>
          <w:tcPr>
            <w:tcW w:w="1045" w:type="pct"/>
            <w:tcBorders>
              <w:top w:val="nil"/>
              <w:bottom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0.156</w:t>
            </w:r>
          </w:p>
        </w:tc>
      </w:tr>
      <w:tr w:rsidR="009017EF" w:rsidRPr="009017EF" w:rsidTr="009017EF">
        <w:trPr>
          <w:trHeight w:val="20"/>
          <w:jc w:val="center"/>
        </w:trPr>
        <w:tc>
          <w:tcPr>
            <w:tcW w:w="751" w:type="pct"/>
            <w:tcBorders>
              <w:top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Constant</w:t>
            </w:r>
          </w:p>
        </w:tc>
        <w:tc>
          <w:tcPr>
            <w:tcW w:w="1100" w:type="pct"/>
            <w:tcBorders>
              <w:top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1.0560</w:t>
            </w:r>
          </w:p>
        </w:tc>
        <w:tc>
          <w:tcPr>
            <w:tcW w:w="806" w:type="pct"/>
            <w:tcBorders>
              <w:top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0.2604</w:t>
            </w:r>
          </w:p>
        </w:tc>
        <w:tc>
          <w:tcPr>
            <w:tcW w:w="675" w:type="pct"/>
            <w:tcBorders>
              <w:top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w:t>
            </w:r>
          </w:p>
        </w:tc>
        <w:tc>
          <w:tcPr>
            <w:tcW w:w="623" w:type="pct"/>
            <w:tcBorders>
              <w:top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4.07</w:t>
            </w:r>
          </w:p>
        </w:tc>
        <w:tc>
          <w:tcPr>
            <w:tcW w:w="1045" w:type="pct"/>
            <w:tcBorders>
              <w:top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 xml:space="preserve">0.0000   </w:t>
            </w:r>
          </w:p>
        </w:tc>
      </w:tr>
    </w:tbl>
    <w:p w:rsidR="009017EF" w:rsidRPr="009017EF" w:rsidRDefault="009017EF" w:rsidP="009017EF">
      <w:pPr>
        <w:tabs>
          <w:tab w:val="left" w:pos="6210"/>
        </w:tabs>
        <w:spacing w:after="0"/>
        <w:jc w:val="center"/>
        <w:rPr>
          <w:rFonts w:ascii="Cambria Math" w:hAnsi="Cambria Math"/>
          <w:i/>
          <w:color w:val="000000" w:themeColor="text1"/>
          <w:sz w:val="20"/>
          <w:szCs w:val="20"/>
        </w:rPr>
      </w:pPr>
      <w:r w:rsidRPr="009017EF">
        <w:rPr>
          <w:rFonts w:ascii="Cambria Math" w:hAnsi="Cambria Math"/>
          <w:i/>
          <w:color w:val="000000" w:themeColor="text1"/>
          <w:sz w:val="20"/>
          <w:szCs w:val="20"/>
        </w:rPr>
        <w:t>R-Squared = 0.0814; Adjusted R-Square = 0.08; Prob. &gt; F =0.0427; Significant at 5% level</w:t>
      </w:r>
    </w:p>
    <w:p w:rsidR="009017EF" w:rsidRPr="009017EF" w:rsidRDefault="009017EF" w:rsidP="009017EF">
      <w:pPr>
        <w:spacing w:after="0"/>
        <w:jc w:val="center"/>
        <w:rPr>
          <w:rFonts w:ascii="Cambria Math" w:hAnsi="Cambria Math"/>
          <w:color w:val="000000" w:themeColor="text1"/>
          <w:sz w:val="20"/>
          <w:szCs w:val="20"/>
        </w:rPr>
      </w:pPr>
    </w:p>
    <w:p w:rsidR="009017EF" w:rsidRPr="009017EF" w:rsidRDefault="009017EF" w:rsidP="009017EF">
      <w:pPr>
        <w:spacing w:after="0"/>
        <w:jc w:val="center"/>
        <w:rPr>
          <w:rFonts w:ascii="Cambria Math" w:hAnsi="Cambria Math"/>
          <w:i/>
          <w:color w:val="000000" w:themeColor="text1"/>
          <w:sz w:val="20"/>
          <w:szCs w:val="20"/>
        </w:rPr>
      </w:pPr>
      <w:r w:rsidRPr="009017EF">
        <w:rPr>
          <w:rFonts w:ascii="Cambria Math" w:hAnsi="Cambria Math"/>
          <w:i/>
          <w:color w:val="000000" w:themeColor="text1"/>
          <w:sz w:val="20"/>
          <w:szCs w:val="20"/>
        </w:rPr>
        <w:t xml:space="preserve">Table 4: Table of coefficients for predictors of </w:t>
      </w:r>
      <w:proofErr w:type="spellStart"/>
      <w:r w:rsidRPr="009017EF">
        <w:rPr>
          <w:rFonts w:ascii="Cambria Math" w:hAnsi="Cambria Math"/>
          <w:i/>
          <w:color w:val="000000" w:themeColor="text1"/>
          <w:sz w:val="20"/>
          <w:szCs w:val="20"/>
        </w:rPr>
        <w:t>WTP</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2143"/>
        <w:gridCol w:w="1368"/>
        <w:gridCol w:w="1576"/>
        <w:gridCol w:w="1368"/>
        <w:gridCol w:w="2293"/>
      </w:tblGrid>
      <w:tr w:rsidR="009017EF" w:rsidRPr="009017EF" w:rsidTr="009017EF">
        <w:trPr>
          <w:trHeight w:val="368"/>
          <w:jc w:val="center"/>
        </w:trPr>
        <w:tc>
          <w:tcPr>
            <w:tcW w:w="792" w:type="pct"/>
            <w:tcBorders>
              <w:left w:val="nil"/>
              <w:bottom w:val="single" w:sz="4" w:space="0" w:color="auto"/>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 xml:space="preserve"> Model</w:t>
            </w:r>
          </w:p>
        </w:tc>
        <w:tc>
          <w:tcPr>
            <w:tcW w:w="1031" w:type="pct"/>
            <w:tcBorders>
              <w:left w:val="nil"/>
              <w:bottom w:val="single" w:sz="4" w:space="0" w:color="auto"/>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α (coefficient)</w:t>
            </w:r>
          </w:p>
        </w:tc>
        <w:tc>
          <w:tcPr>
            <w:tcW w:w="658" w:type="pct"/>
            <w:tcBorders>
              <w:left w:val="nil"/>
              <w:bottom w:val="single" w:sz="4" w:space="0" w:color="auto"/>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Std. Error</w:t>
            </w:r>
          </w:p>
        </w:tc>
        <w:tc>
          <w:tcPr>
            <w:tcW w:w="758" w:type="pct"/>
            <w:tcBorders>
              <w:left w:val="nil"/>
              <w:bottom w:val="single" w:sz="4" w:space="0" w:color="auto"/>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Β</w:t>
            </w:r>
          </w:p>
        </w:tc>
        <w:tc>
          <w:tcPr>
            <w:tcW w:w="658" w:type="pct"/>
            <w:tcBorders>
              <w:left w:val="nil"/>
              <w:bottom w:val="single" w:sz="4" w:space="0" w:color="auto"/>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t-value</w:t>
            </w:r>
          </w:p>
        </w:tc>
        <w:tc>
          <w:tcPr>
            <w:tcW w:w="1103" w:type="pct"/>
            <w:tcBorders>
              <w:left w:val="nil"/>
              <w:bottom w:val="single" w:sz="4" w:space="0" w:color="auto"/>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Sig. (p-value)</w:t>
            </w:r>
          </w:p>
        </w:tc>
      </w:tr>
      <w:tr w:rsidR="009017EF" w:rsidRPr="009017EF" w:rsidTr="009017EF">
        <w:trPr>
          <w:trHeight w:val="20"/>
          <w:jc w:val="center"/>
        </w:trPr>
        <w:tc>
          <w:tcPr>
            <w:tcW w:w="792" w:type="pct"/>
            <w:tcBorders>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proofErr w:type="spellStart"/>
            <w:r w:rsidRPr="009017EF">
              <w:rPr>
                <w:rFonts w:ascii="Cambria Math" w:hAnsi="Cambria Math"/>
                <w:color w:val="000000" w:themeColor="text1"/>
                <w:sz w:val="20"/>
                <w:szCs w:val="20"/>
              </w:rPr>
              <w:t>AWB</w:t>
            </w:r>
            <w:proofErr w:type="spellEnd"/>
          </w:p>
        </w:tc>
        <w:tc>
          <w:tcPr>
            <w:tcW w:w="1031" w:type="pct"/>
            <w:tcBorders>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0.2909</w:t>
            </w:r>
          </w:p>
        </w:tc>
        <w:tc>
          <w:tcPr>
            <w:tcW w:w="658" w:type="pct"/>
            <w:tcBorders>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0.2062</w:t>
            </w:r>
          </w:p>
        </w:tc>
        <w:tc>
          <w:tcPr>
            <w:tcW w:w="758" w:type="pct"/>
            <w:tcBorders>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-0.1494</w:t>
            </w:r>
          </w:p>
        </w:tc>
        <w:tc>
          <w:tcPr>
            <w:tcW w:w="658" w:type="pct"/>
            <w:tcBorders>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-1.41</w:t>
            </w:r>
          </w:p>
        </w:tc>
        <w:tc>
          <w:tcPr>
            <w:tcW w:w="1103" w:type="pct"/>
            <w:tcBorders>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0.162</w:t>
            </w:r>
          </w:p>
        </w:tc>
      </w:tr>
      <w:tr w:rsidR="009017EF" w:rsidRPr="009017EF" w:rsidTr="009017EF">
        <w:trPr>
          <w:trHeight w:val="20"/>
          <w:jc w:val="center"/>
        </w:trPr>
        <w:tc>
          <w:tcPr>
            <w:tcW w:w="792" w:type="pct"/>
            <w:tcBorders>
              <w:top w:val="nil"/>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proofErr w:type="spellStart"/>
            <w:r w:rsidRPr="009017EF">
              <w:rPr>
                <w:rFonts w:ascii="Cambria Math" w:hAnsi="Cambria Math"/>
                <w:color w:val="000000" w:themeColor="text1"/>
                <w:sz w:val="20"/>
                <w:szCs w:val="20"/>
              </w:rPr>
              <w:t>UMB</w:t>
            </w:r>
            <w:proofErr w:type="spellEnd"/>
          </w:p>
        </w:tc>
        <w:tc>
          <w:tcPr>
            <w:tcW w:w="1031" w:type="pct"/>
            <w:tcBorders>
              <w:top w:val="nil"/>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-0.0089</w:t>
            </w:r>
          </w:p>
        </w:tc>
        <w:tc>
          <w:tcPr>
            <w:tcW w:w="658" w:type="pct"/>
            <w:tcBorders>
              <w:top w:val="nil"/>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0.1147</w:t>
            </w:r>
          </w:p>
        </w:tc>
        <w:tc>
          <w:tcPr>
            <w:tcW w:w="758" w:type="pct"/>
            <w:tcBorders>
              <w:top w:val="nil"/>
              <w:left w:val="nil"/>
              <w:bottom w:val="nil"/>
              <w:right w:val="nil"/>
            </w:tcBorders>
            <w:vAlign w:val="center"/>
          </w:tcPr>
          <w:p w:rsidR="009017EF" w:rsidRPr="009017EF" w:rsidRDefault="009017EF" w:rsidP="00CD4722">
            <w:pPr>
              <w:spacing w:after="0" w:line="240" w:lineRule="auto"/>
              <w:ind w:left="57"/>
              <w:rPr>
                <w:rFonts w:ascii="Cambria Math" w:hAnsi="Cambria Math"/>
                <w:color w:val="000000" w:themeColor="text1"/>
                <w:sz w:val="20"/>
                <w:szCs w:val="20"/>
              </w:rPr>
            </w:pPr>
            <w:r w:rsidRPr="009017EF">
              <w:rPr>
                <w:rFonts w:ascii="Cambria Math" w:hAnsi="Cambria Math"/>
                <w:color w:val="000000" w:themeColor="text1"/>
                <w:sz w:val="20"/>
                <w:szCs w:val="20"/>
              </w:rPr>
              <w:t>-0.0093</w:t>
            </w:r>
          </w:p>
        </w:tc>
        <w:tc>
          <w:tcPr>
            <w:tcW w:w="658" w:type="pct"/>
            <w:tcBorders>
              <w:top w:val="nil"/>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-0.08</w:t>
            </w:r>
          </w:p>
        </w:tc>
        <w:tc>
          <w:tcPr>
            <w:tcW w:w="1103" w:type="pct"/>
            <w:tcBorders>
              <w:top w:val="nil"/>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0.938</w:t>
            </w:r>
          </w:p>
        </w:tc>
      </w:tr>
      <w:tr w:rsidR="009017EF" w:rsidRPr="009017EF" w:rsidTr="009017EF">
        <w:trPr>
          <w:trHeight w:val="20"/>
          <w:jc w:val="center"/>
        </w:trPr>
        <w:tc>
          <w:tcPr>
            <w:tcW w:w="792" w:type="pct"/>
            <w:tcBorders>
              <w:top w:val="nil"/>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proofErr w:type="spellStart"/>
            <w:r w:rsidRPr="009017EF">
              <w:rPr>
                <w:rFonts w:ascii="Cambria Math" w:hAnsi="Cambria Math"/>
                <w:color w:val="000000" w:themeColor="text1"/>
                <w:sz w:val="20"/>
                <w:szCs w:val="20"/>
              </w:rPr>
              <w:t>PMB</w:t>
            </w:r>
            <w:proofErr w:type="spellEnd"/>
          </w:p>
        </w:tc>
        <w:tc>
          <w:tcPr>
            <w:tcW w:w="1031" w:type="pct"/>
            <w:tcBorders>
              <w:top w:val="nil"/>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-0.0989</w:t>
            </w:r>
          </w:p>
        </w:tc>
        <w:tc>
          <w:tcPr>
            <w:tcW w:w="658" w:type="pct"/>
            <w:tcBorders>
              <w:top w:val="nil"/>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0.1060</w:t>
            </w:r>
          </w:p>
        </w:tc>
        <w:tc>
          <w:tcPr>
            <w:tcW w:w="758" w:type="pct"/>
            <w:tcBorders>
              <w:top w:val="nil"/>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-0.1068</w:t>
            </w:r>
          </w:p>
        </w:tc>
        <w:tc>
          <w:tcPr>
            <w:tcW w:w="658" w:type="pct"/>
            <w:tcBorders>
              <w:top w:val="nil"/>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-0.93</w:t>
            </w:r>
          </w:p>
        </w:tc>
        <w:tc>
          <w:tcPr>
            <w:tcW w:w="1103" w:type="pct"/>
            <w:tcBorders>
              <w:top w:val="nil"/>
              <w:left w:val="nil"/>
              <w:bottom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0.353</w:t>
            </w:r>
          </w:p>
        </w:tc>
      </w:tr>
      <w:tr w:rsidR="009017EF" w:rsidRPr="009017EF" w:rsidTr="009017EF">
        <w:trPr>
          <w:trHeight w:val="305"/>
          <w:jc w:val="center"/>
        </w:trPr>
        <w:tc>
          <w:tcPr>
            <w:tcW w:w="792" w:type="pct"/>
            <w:tcBorders>
              <w:top w:val="nil"/>
              <w:left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Constant</w:t>
            </w:r>
          </w:p>
        </w:tc>
        <w:tc>
          <w:tcPr>
            <w:tcW w:w="1031" w:type="pct"/>
            <w:tcBorders>
              <w:top w:val="nil"/>
              <w:left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1.7808</w:t>
            </w:r>
          </w:p>
        </w:tc>
        <w:tc>
          <w:tcPr>
            <w:tcW w:w="658" w:type="pct"/>
            <w:tcBorders>
              <w:top w:val="nil"/>
              <w:left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0.2387</w:t>
            </w:r>
          </w:p>
        </w:tc>
        <w:tc>
          <w:tcPr>
            <w:tcW w:w="758" w:type="pct"/>
            <w:tcBorders>
              <w:top w:val="nil"/>
              <w:left w:val="nil"/>
              <w:right w:val="nil"/>
            </w:tcBorders>
            <w:vAlign w:val="center"/>
          </w:tcPr>
          <w:p w:rsidR="009017EF" w:rsidRPr="009017EF" w:rsidRDefault="009017EF" w:rsidP="00CD4722">
            <w:pPr>
              <w:spacing w:after="0" w:line="240" w:lineRule="auto"/>
              <w:ind w:left="117"/>
              <w:rPr>
                <w:rFonts w:ascii="Cambria Math" w:hAnsi="Cambria Math"/>
                <w:color w:val="000000" w:themeColor="text1"/>
                <w:sz w:val="20"/>
                <w:szCs w:val="20"/>
              </w:rPr>
            </w:pPr>
            <w:r w:rsidRPr="009017EF">
              <w:rPr>
                <w:rFonts w:ascii="Cambria Math" w:hAnsi="Cambria Math"/>
                <w:color w:val="000000" w:themeColor="text1"/>
                <w:sz w:val="20"/>
                <w:szCs w:val="20"/>
              </w:rPr>
              <w:t>-</w:t>
            </w:r>
          </w:p>
        </w:tc>
        <w:tc>
          <w:tcPr>
            <w:tcW w:w="658" w:type="pct"/>
            <w:tcBorders>
              <w:top w:val="nil"/>
              <w:left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7.46</w:t>
            </w:r>
          </w:p>
        </w:tc>
        <w:tc>
          <w:tcPr>
            <w:tcW w:w="1103" w:type="pct"/>
            <w:tcBorders>
              <w:top w:val="nil"/>
              <w:left w:val="nil"/>
              <w:right w:val="nil"/>
            </w:tcBorders>
            <w:vAlign w:val="center"/>
          </w:tcPr>
          <w:p w:rsidR="009017EF" w:rsidRPr="009017EF" w:rsidRDefault="009017EF" w:rsidP="00CD4722">
            <w:pPr>
              <w:spacing w:after="0" w:line="240" w:lineRule="auto"/>
              <w:rPr>
                <w:rFonts w:ascii="Cambria Math" w:hAnsi="Cambria Math"/>
                <w:color w:val="000000" w:themeColor="text1"/>
                <w:sz w:val="20"/>
                <w:szCs w:val="20"/>
              </w:rPr>
            </w:pPr>
            <w:r w:rsidRPr="009017EF">
              <w:rPr>
                <w:rFonts w:ascii="Cambria Math" w:hAnsi="Cambria Math"/>
                <w:color w:val="000000" w:themeColor="text1"/>
                <w:sz w:val="20"/>
                <w:szCs w:val="20"/>
              </w:rPr>
              <w:t>0.000</w:t>
            </w:r>
          </w:p>
        </w:tc>
      </w:tr>
    </w:tbl>
    <w:p w:rsidR="009017EF" w:rsidRPr="009017EF" w:rsidRDefault="009017EF" w:rsidP="009017EF">
      <w:pPr>
        <w:spacing w:after="0"/>
        <w:jc w:val="center"/>
        <w:rPr>
          <w:rFonts w:ascii="Cambria Math" w:hAnsi="Cambria Math"/>
          <w:i/>
          <w:color w:val="000000" w:themeColor="text1"/>
          <w:sz w:val="20"/>
          <w:szCs w:val="20"/>
        </w:rPr>
      </w:pPr>
      <w:r w:rsidRPr="009017EF">
        <w:rPr>
          <w:rFonts w:ascii="Cambria Math" w:hAnsi="Cambria Math"/>
          <w:i/>
          <w:color w:val="000000" w:themeColor="text1"/>
          <w:sz w:val="20"/>
          <w:szCs w:val="20"/>
        </w:rPr>
        <w:t>R-Square = 0.04; Adjusted R-Square = 0.0108; Prob. &gt; F = 0.26; Significant at 5% level</w:t>
      </w:r>
    </w:p>
    <w:p w:rsidR="009017EF" w:rsidRPr="009017EF" w:rsidRDefault="009017EF" w:rsidP="009017EF">
      <w:pPr>
        <w:spacing w:after="0"/>
        <w:jc w:val="center"/>
        <w:rPr>
          <w:rFonts w:ascii="Cambria Math" w:hAnsi="Cambria Math"/>
          <w:i/>
          <w:color w:val="000000" w:themeColor="text1"/>
          <w:sz w:val="20"/>
          <w:szCs w:val="20"/>
          <w:vertAlign w:val="subscript"/>
        </w:rPr>
      </w:pPr>
      <w:r w:rsidRPr="009017EF">
        <w:rPr>
          <w:rFonts w:ascii="Cambria Math" w:hAnsi="Cambria Math"/>
          <w:i/>
          <w:color w:val="000000" w:themeColor="text1"/>
          <w:sz w:val="20"/>
          <w:szCs w:val="20"/>
        </w:rPr>
        <w:lastRenderedPageBreak/>
        <w:t xml:space="preserve">Table 5:  Table of coefficients for predictors of </w:t>
      </w:r>
      <w:proofErr w:type="spellStart"/>
      <w:r w:rsidRPr="009017EF">
        <w:rPr>
          <w:rFonts w:ascii="Cambria Math" w:hAnsi="Cambria Math"/>
          <w:i/>
          <w:color w:val="000000" w:themeColor="text1"/>
          <w:sz w:val="20"/>
          <w:szCs w:val="20"/>
        </w:rPr>
        <w:t>WTP</w:t>
      </w:r>
      <w:proofErr w:type="spellEnd"/>
    </w:p>
    <w:tbl>
      <w:tblPr>
        <w:tblW w:w="5000" w:type="pct"/>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561"/>
        <w:gridCol w:w="2287"/>
        <w:gridCol w:w="1676"/>
        <w:gridCol w:w="1403"/>
        <w:gridCol w:w="1295"/>
        <w:gridCol w:w="2172"/>
      </w:tblGrid>
      <w:tr w:rsidR="009017EF" w:rsidRPr="009017EF" w:rsidTr="009017EF">
        <w:trPr>
          <w:trHeight w:val="441"/>
          <w:jc w:val="center"/>
        </w:trPr>
        <w:tc>
          <w:tcPr>
            <w:tcW w:w="751" w:type="pct"/>
            <w:tcBorders>
              <w:bottom w:val="single" w:sz="4" w:space="0" w:color="auto"/>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 xml:space="preserve"> Model</w:t>
            </w:r>
          </w:p>
        </w:tc>
        <w:tc>
          <w:tcPr>
            <w:tcW w:w="1100" w:type="pct"/>
            <w:tcBorders>
              <w:bottom w:val="single" w:sz="4" w:space="0" w:color="auto"/>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α (coefficient)</w:t>
            </w:r>
          </w:p>
        </w:tc>
        <w:tc>
          <w:tcPr>
            <w:tcW w:w="806" w:type="pct"/>
            <w:tcBorders>
              <w:bottom w:val="single" w:sz="4" w:space="0" w:color="auto"/>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Std. Error</w:t>
            </w:r>
          </w:p>
        </w:tc>
        <w:tc>
          <w:tcPr>
            <w:tcW w:w="675" w:type="pct"/>
            <w:tcBorders>
              <w:bottom w:val="single" w:sz="4" w:space="0" w:color="auto"/>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β</w:t>
            </w:r>
          </w:p>
        </w:tc>
        <w:tc>
          <w:tcPr>
            <w:tcW w:w="623" w:type="pct"/>
            <w:tcBorders>
              <w:bottom w:val="single" w:sz="4" w:space="0" w:color="auto"/>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t-value</w:t>
            </w:r>
          </w:p>
        </w:tc>
        <w:tc>
          <w:tcPr>
            <w:tcW w:w="1045" w:type="pct"/>
            <w:tcBorders>
              <w:bottom w:val="single" w:sz="4" w:space="0" w:color="auto"/>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Sig. (p-value)</w:t>
            </w:r>
          </w:p>
        </w:tc>
      </w:tr>
      <w:tr w:rsidR="009017EF" w:rsidRPr="009017EF" w:rsidTr="009017EF">
        <w:trPr>
          <w:trHeight w:val="20"/>
          <w:jc w:val="center"/>
        </w:trPr>
        <w:tc>
          <w:tcPr>
            <w:tcW w:w="751" w:type="pct"/>
            <w:tcBorders>
              <w:bottom w:val="nil"/>
            </w:tcBorders>
            <w:vAlign w:val="center"/>
          </w:tcPr>
          <w:p w:rsidR="009017EF" w:rsidRPr="009017EF" w:rsidRDefault="009017EF" w:rsidP="00CD4722">
            <w:pPr>
              <w:spacing w:after="0"/>
              <w:rPr>
                <w:rFonts w:ascii="Cambria Math" w:hAnsi="Cambria Math"/>
                <w:color w:val="000000" w:themeColor="text1"/>
                <w:sz w:val="20"/>
                <w:szCs w:val="20"/>
              </w:rPr>
            </w:pPr>
            <w:proofErr w:type="spellStart"/>
            <w:r w:rsidRPr="009017EF">
              <w:rPr>
                <w:rFonts w:ascii="Cambria Math" w:hAnsi="Cambria Math"/>
                <w:color w:val="000000" w:themeColor="text1"/>
                <w:sz w:val="20"/>
                <w:szCs w:val="20"/>
              </w:rPr>
              <w:t>EDH</w:t>
            </w:r>
            <w:proofErr w:type="spellEnd"/>
          </w:p>
        </w:tc>
        <w:tc>
          <w:tcPr>
            <w:tcW w:w="1100" w:type="pct"/>
            <w:tcBorders>
              <w:bottom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0.1642</w:t>
            </w:r>
          </w:p>
        </w:tc>
        <w:tc>
          <w:tcPr>
            <w:tcW w:w="806" w:type="pct"/>
            <w:tcBorders>
              <w:bottom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0.0757</w:t>
            </w:r>
          </w:p>
        </w:tc>
        <w:tc>
          <w:tcPr>
            <w:tcW w:w="675" w:type="pct"/>
            <w:tcBorders>
              <w:bottom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0.2217</w:t>
            </w:r>
          </w:p>
        </w:tc>
        <w:tc>
          <w:tcPr>
            <w:tcW w:w="623" w:type="pct"/>
            <w:tcBorders>
              <w:bottom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2.17</w:t>
            </w:r>
          </w:p>
        </w:tc>
        <w:tc>
          <w:tcPr>
            <w:tcW w:w="1045" w:type="pct"/>
            <w:tcBorders>
              <w:bottom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0.033</w:t>
            </w:r>
          </w:p>
        </w:tc>
      </w:tr>
      <w:tr w:rsidR="009017EF" w:rsidRPr="009017EF" w:rsidTr="009017EF">
        <w:trPr>
          <w:trHeight w:val="20"/>
          <w:jc w:val="center"/>
        </w:trPr>
        <w:tc>
          <w:tcPr>
            <w:tcW w:w="751" w:type="pct"/>
            <w:tcBorders>
              <w:top w:val="nil"/>
              <w:bottom w:val="nil"/>
            </w:tcBorders>
            <w:vAlign w:val="center"/>
          </w:tcPr>
          <w:p w:rsidR="009017EF" w:rsidRPr="009017EF" w:rsidRDefault="009017EF" w:rsidP="00CD4722">
            <w:pPr>
              <w:spacing w:after="0"/>
              <w:rPr>
                <w:rFonts w:ascii="Cambria Math" w:hAnsi="Cambria Math"/>
                <w:color w:val="000000" w:themeColor="text1"/>
                <w:sz w:val="20"/>
                <w:szCs w:val="20"/>
              </w:rPr>
            </w:pPr>
            <w:proofErr w:type="spellStart"/>
            <w:r w:rsidRPr="009017EF">
              <w:rPr>
                <w:rFonts w:ascii="Cambria Math" w:hAnsi="Cambria Math"/>
                <w:color w:val="000000" w:themeColor="text1"/>
                <w:sz w:val="20"/>
                <w:szCs w:val="20"/>
              </w:rPr>
              <w:t>AIH</w:t>
            </w:r>
            <w:proofErr w:type="spellEnd"/>
          </w:p>
        </w:tc>
        <w:tc>
          <w:tcPr>
            <w:tcW w:w="1100" w:type="pct"/>
            <w:tcBorders>
              <w:top w:val="nil"/>
              <w:bottom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0.0042</w:t>
            </w:r>
          </w:p>
        </w:tc>
        <w:tc>
          <w:tcPr>
            <w:tcW w:w="806" w:type="pct"/>
            <w:tcBorders>
              <w:top w:val="nil"/>
              <w:bottom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0.0024</w:t>
            </w:r>
          </w:p>
        </w:tc>
        <w:tc>
          <w:tcPr>
            <w:tcW w:w="675" w:type="pct"/>
            <w:tcBorders>
              <w:top w:val="nil"/>
              <w:bottom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0.2294</w:t>
            </w:r>
          </w:p>
        </w:tc>
        <w:tc>
          <w:tcPr>
            <w:tcW w:w="623" w:type="pct"/>
            <w:tcBorders>
              <w:top w:val="nil"/>
              <w:bottom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1.73</w:t>
            </w:r>
          </w:p>
        </w:tc>
        <w:tc>
          <w:tcPr>
            <w:tcW w:w="1045" w:type="pct"/>
            <w:tcBorders>
              <w:top w:val="nil"/>
              <w:bottom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0.086</w:t>
            </w:r>
          </w:p>
        </w:tc>
      </w:tr>
      <w:tr w:rsidR="009017EF" w:rsidRPr="009017EF" w:rsidTr="009017EF">
        <w:trPr>
          <w:trHeight w:val="20"/>
          <w:jc w:val="center"/>
        </w:trPr>
        <w:tc>
          <w:tcPr>
            <w:tcW w:w="751" w:type="pct"/>
            <w:tcBorders>
              <w:top w:val="nil"/>
              <w:bottom w:val="nil"/>
            </w:tcBorders>
            <w:vAlign w:val="center"/>
          </w:tcPr>
          <w:p w:rsidR="009017EF" w:rsidRPr="009017EF" w:rsidRDefault="009017EF" w:rsidP="00CD4722">
            <w:pPr>
              <w:tabs>
                <w:tab w:val="left" w:pos="720"/>
                <w:tab w:val="left" w:pos="1440"/>
                <w:tab w:val="left" w:pos="2160"/>
                <w:tab w:val="left" w:pos="3227"/>
              </w:tabs>
              <w:spacing w:after="0"/>
              <w:rPr>
                <w:rFonts w:ascii="Cambria Math" w:hAnsi="Cambria Math"/>
                <w:color w:val="000000" w:themeColor="text1"/>
                <w:sz w:val="20"/>
                <w:szCs w:val="20"/>
              </w:rPr>
            </w:pPr>
            <w:proofErr w:type="spellStart"/>
            <w:r w:rsidRPr="009017EF">
              <w:rPr>
                <w:rFonts w:ascii="Cambria Math" w:hAnsi="Cambria Math"/>
                <w:color w:val="000000" w:themeColor="text1"/>
                <w:sz w:val="20"/>
                <w:szCs w:val="20"/>
              </w:rPr>
              <w:t>HPO</w:t>
            </w:r>
            <w:proofErr w:type="spellEnd"/>
          </w:p>
        </w:tc>
        <w:tc>
          <w:tcPr>
            <w:tcW w:w="1100" w:type="pct"/>
            <w:tcBorders>
              <w:top w:val="nil"/>
              <w:bottom w:val="nil"/>
            </w:tcBorders>
            <w:vAlign w:val="center"/>
          </w:tcPr>
          <w:p w:rsidR="009017EF" w:rsidRPr="009017EF" w:rsidRDefault="009017EF" w:rsidP="00CD4722">
            <w:pPr>
              <w:tabs>
                <w:tab w:val="left" w:pos="720"/>
                <w:tab w:val="left" w:pos="1440"/>
                <w:tab w:val="left" w:pos="2160"/>
                <w:tab w:val="left" w:pos="3227"/>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-0.0286</w:t>
            </w:r>
          </w:p>
        </w:tc>
        <w:tc>
          <w:tcPr>
            <w:tcW w:w="806" w:type="pct"/>
            <w:tcBorders>
              <w:top w:val="nil"/>
              <w:bottom w:val="nil"/>
            </w:tcBorders>
            <w:vAlign w:val="center"/>
          </w:tcPr>
          <w:p w:rsidR="009017EF" w:rsidRPr="009017EF" w:rsidRDefault="009017EF" w:rsidP="00CD4722">
            <w:pPr>
              <w:tabs>
                <w:tab w:val="left" w:pos="720"/>
                <w:tab w:val="left" w:pos="1440"/>
                <w:tab w:val="left" w:pos="2160"/>
                <w:tab w:val="left" w:pos="3227"/>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0.0214</w:t>
            </w:r>
          </w:p>
        </w:tc>
        <w:tc>
          <w:tcPr>
            <w:tcW w:w="675" w:type="pct"/>
            <w:tcBorders>
              <w:top w:val="nil"/>
              <w:bottom w:val="nil"/>
            </w:tcBorders>
            <w:vAlign w:val="center"/>
          </w:tcPr>
          <w:p w:rsidR="009017EF" w:rsidRPr="009017EF" w:rsidRDefault="009017EF" w:rsidP="00CD4722">
            <w:pPr>
              <w:tabs>
                <w:tab w:val="left" w:pos="720"/>
                <w:tab w:val="left" w:pos="1440"/>
                <w:tab w:val="left" w:pos="2160"/>
                <w:tab w:val="left" w:pos="3227"/>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-0.1424</w:t>
            </w:r>
          </w:p>
        </w:tc>
        <w:tc>
          <w:tcPr>
            <w:tcW w:w="623" w:type="pct"/>
            <w:tcBorders>
              <w:top w:val="nil"/>
              <w:bottom w:val="nil"/>
            </w:tcBorders>
            <w:vAlign w:val="center"/>
          </w:tcPr>
          <w:p w:rsidR="009017EF" w:rsidRPr="009017EF" w:rsidRDefault="009017EF" w:rsidP="00CD4722">
            <w:pPr>
              <w:tabs>
                <w:tab w:val="left" w:pos="720"/>
                <w:tab w:val="left" w:pos="1440"/>
                <w:tab w:val="left" w:pos="2160"/>
                <w:tab w:val="left" w:pos="3227"/>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-1.34</w:t>
            </w:r>
          </w:p>
        </w:tc>
        <w:tc>
          <w:tcPr>
            <w:tcW w:w="1045" w:type="pct"/>
            <w:tcBorders>
              <w:top w:val="nil"/>
              <w:bottom w:val="nil"/>
            </w:tcBorders>
            <w:vAlign w:val="center"/>
          </w:tcPr>
          <w:p w:rsidR="009017EF" w:rsidRPr="009017EF" w:rsidRDefault="009017EF" w:rsidP="00CD4722">
            <w:pPr>
              <w:tabs>
                <w:tab w:val="left" w:pos="720"/>
                <w:tab w:val="left" w:pos="1440"/>
                <w:tab w:val="left" w:pos="2160"/>
                <w:tab w:val="left" w:pos="3227"/>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0.184</w:t>
            </w:r>
          </w:p>
        </w:tc>
      </w:tr>
      <w:tr w:rsidR="009017EF" w:rsidRPr="009017EF" w:rsidTr="009017EF">
        <w:trPr>
          <w:trHeight w:val="20"/>
          <w:jc w:val="center"/>
        </w:trPr>
        <w:tc>
          <w:tcPr>
            <w:tcW w:w="751" w:type="pct"/>
            <w:tcBorders>
              <w:top w:val="nil"/>
              <w:bottom w:val="nil"/>
            </w:tcBorders>
            <w:vAlign w:val="center"/>
          </w:tcPr>
          <w:p w:rsidR="009017EF" w:rsidRPr="009017EF" w:rsidRDefault="009017EF" w:rsidP="00CD4722">
            <w:pPr>
              <w:tabs>
                <w:tab w:val="left" w:pos="720"/>
                <w:tab w:val="left" w:pos="1440"/>
                <w:tab w:val="left" w:pos="2160"/>
                <w:tab w:val="left" w:pos="2880"/>
                <w:tab w:val="left" w:pos="3600"/>
                <w:tab w:val="center" w:pos="4513"/>
              </w:tabs>
              <w:spacing w:after="0"/>
              <w:rPr>
                <w:rFonts w:ascii="Cambria Math" w:hAnsi="Cambria Math"/>
                <w:color w:val="000000" w:themeColor="text1"/>
                <w:sz w:val="20"/>
                <w:szCs w:val="20"/>
              </w:rPr>
            </w:pPr>
            <w:proofErr w:type="spellStart"/>
            <w:r w:rsidRPr="009017EF">
              <w:rPr>
                <w:rFonts w:ascii="Cambria Math" w:hAnsi="Cambria Math"/>
                <w:color w:val="000000" w:themeColor="text1"/>
                <w:sz w:val="20"/>
                <w:szCs w:val="20"/>
              </w:rPr>
              <w:t>HHC</w:t>
            </w:r>
            <w:proofErr w:type="spellEnd"/>
          </w:p>
        </w:tc>
        <w:tc>
          <w:tcPr>
            <w:tcW w:w="1100" w:type="pct"/>
            <w:tcBorders>
              <w:top w:val="nil"/>
              <w:bottom w:val="nil"/>
            </w:tcBorders>
            <w:vAlign w:val="center"/>
          </w:tcPr>
          <w:p w:rsidR="009017EF" w:rsidRPr="009017EF" w:rsidRDefault="009017EF" w:rsidP="00CD4722">
            <w:pPr>
              <w:tabs>
                <w:tab w:val="left" w:pos="720"/>
                <w:tab w:val="left" w:pos="1440"/>
                <w:tab w:val="left" w:pos="2160"/>
                <w:tab w:val="left" w:pos="2880"/>
                <w:tab w:val="left" w:pos="3600"/>
                <w:tab w:val="center" w:pos="4513"/>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0.0556</w:t>
            </w:r>
          </w:p>
        </w:tc>
        <w:tc>
          <w:tcPr>
            <w:tcW w:w="806" w:type="pct"/>
            <w:tcBorders>
              <w:top w:val="nil"/>
              <w:bottom w:val="nil"/>
            </w:tcBorders>
            <w:vAlign w:val="center"/>
          </w:tcPr>
          <w:p w:rsidR="009017EF" w:rsidRPr="009017EF" w:rsidRDefault="009017EF" w:rsidP="00CD4722">
            <w:pPr>
              <w:tabs>
                <w:tab w:val="left" w:pos="720"/>
                <w:tab w:val="left" w:pos="1440"/>
                <w:tab w:val="left" w:pos="2160"/>
                <w:tab w:val="left" w:pos="2880"/>
                <w:tab w:val="left" w:pos="3600"/>
                <w:tab w:val="center" w:pos="4513"/>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0.0395</w:t>
            </w:r>
          </w:p>
        </w:tc>
        <w:tc>
          <w:tcPr>
            <w:tcW w:w="675" w:type="pct"/>
            <w:tcBorders>
              <w:top w:val="nil"/>
              <w:bottom w:val="nil"/>
            </w:tcBorders>
            <w:vAlign w:val="center"/>
          </w:tcPr>
          <w:p w:rsidR="009017EF" w:rsidRPr="009017EF" w:rsidRDefault="009017EF" w:rsidP="00CD4722">
            <w:pPr>
              <w:tabs>
                <w:tab w:val="left" w:pos="720"/>
                <w:tab w:val="left" w:pos="1440"/>
                <w:tab w:val="left" w:pos="2160"/>
                <w:tab w:val="left" w:pos="2880"/>
                <w:tab w:val="left" w:pos="3600"/>
                <w:tab w:val="center" w:pos="4513"/>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0.1445</w:t>
            </w:r>
          </w:p>
        </w:tc>
        <w:tc>
          <w:tcPr>
            <w:tcW w:w="623" w:type="pct"/>
            <w:tcBorders>
              <w:top w:val="nil"/>
              <w:bottom w:val="nil"/>
            </w:tcBorders>
            <w:vAlign w:val="center"/>
          </w:tcPr>
          <w:p w:rsidR="009017EF" w:rsidRPr="009017EF" w:rsidRDefault="009017EF" w:rsidP="00CD4722">
            <w:pPr>
              <w:tabs>
                <w:tab w:val="left" w:pos="720"/>
                <w:tab w:val="left" w:pos="1440"/>
                <w:tab w:val="left" w:pos="2160"/>
                <w:tab w:val="left" w:pos="2880"/>
                <w:tab w:val="left" w:pos="3600"/>
                <w:tab w:val="center" w:pos="4513"/>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1.41</w:t>
            </w:r>
          </w:p>
        </w:tc>
        <w:tc>
          <w:tcPr>
            <w:tcW w:w="1045" w:type="pct"/>
            <w:tcBorders>
              <w:top w:val="nil"/>
              <w:bottom w:val="nil"/>
            </w:tcBorders>
            <w:vAlign w:val="center"/>
          </w:tcPr>
          <w:p w:rsidR="009017EF" w:rsidRPr="009017EF" w:rsidRDefault="009017EF" w:rsidP="00CD4722">
            <w:pPr>
              <w:tabs>
                <w:tab w:val="left" w:pos="720"/>
                <w:tab w:val="left" w:pos="1440"/>
                <w:tab w:val="left" w:pos="2160"/>
                <w:tab w:val="left" w:pos="2880"/>
                <w:tab w:val="left" w:pos="3600"/>
                <w:tab w:val="center" w:pos="4513"/>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0.163</w:t>
            </w:r>
          </w:p>
        </w:tc>
      </w:tr>
      <w:tr w:rsidR="009017EF" w:rsidRPr="009017EF" w:rsidTr="009017EF">
        <w:trPr>
          <w:trHeight w:val="20"/>
          <w:jc w:val="center"/>
        </w:trPr>
        <w:tc>
          <w:tcPr>
            <w:tcW w:w="751" w:type="pct"/>
            <w:tcBorders>
              <w:top w:val="nil"/>
              <w:bottom w:val="nil"/>
            </w:tcBorders>
            <w:vAlign w:val="center"/>
          </w:tcPr>
          <w:p w:rsidR="009017EF" w:rsidRPr="009017EF" w:rsidRDefault="009017EF" w:rsidP="00CD4722">
            <w:pPr>
              <w:tabs>
                <w:tab w:val="left" w:pos="720"/>
                <w:tab w:val="left" w:pos="1440"/>
                <w:tab w:val="left" w:pos="2160"/>
                <w:tab w:val="left" w:pos="3140"/>
              </w:tabs>
              <w:spacing w:after="0"/>
              <w:rPr>
                <w:rFonts w:ascii="Cambria Math" w:hAnsi="Cambria Math"/>
                <w:color w:val="000000" w:themeColor="text1"/>
                <w:sz w:val="20"/>
                <w:szCs w:val="20"/>
              </w:rPr>
            </w:pPr>
            <w:proofErr w:type="spellStart"/>
            <w:r w:rsidRPr="009017EF">
              <w:rPr>
                <w:rFonts w:ascii="Cambria Math" w:hAnsi="Cambria Math"/>
                <w:color w:val="000000" w:themeColor="text1"/>
                <w:sz w:val="20"/>
                <w:szCs w:val="20"/>
              </w:rPr>
              <w:t>AWB</w:t>
            </w:r>
            <w:proofErr w:type="spellEnd"/>
          </w:p>
        </w:tc>
        <w:tc>
          <w:tcPr>
            <w:tcW w:w="1100" w:type="pct"/>
            <w:tcBorders>
              <w:top w:val="nil"/>
              <w:bottom w:val="nil"/>
            </w:tcBorders>
            <w:vAlign w:val="center"/>
          </w:tcPr>
          <w:p w:rsidR="009017EF" w:rsidRPr="009017EF" w:rsidRDefault="009017EF" w:rsidP="00CD4722">
            <w:pPr>
              <w:tabs>
                <w:tab w:val="left" w:pos="720"/>
                <w:tab w:val="left" w:pos="1440"/>
                <w:tab w:val="left" w:pos="2160"/>
                <w:tab w:val="left" w:pos="3140"/>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-0.3460</w:t>
            </w:r>
          </w:p>
        </w:tc>
        <w:tc>
          <w:tcPr>
            <w:tcW w:w="806" w:type="pct"/>
            <w:tcBorders>
              <w:top w:val="nil"/>
              <w:bottom w:val="nil"/>
            </w:tcBorders>
            <w:vAlign w:val="center"/>
          </w:tcPr>
          <w:p w:rsidR="009017EF" w:rsidRPr="009017EF" w:rsidRDefault="009017EF" w:rsidP="00CD4722">
            <w:pPr>
              <w:tabs>
                <w:tab w:val="left" w:pos="720"/>
                <w:tab w:val="left" w:pos="1440"/>
                <w:tab w:val="left" w:pos="2160"/>
                <w:tab w:val="left" w:pos="3140"/>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0.2004</w:t>
            </w:r>
          </w:p>
        </w:tc>
        <w:tc>
          <w:tcPr>
            <w:tcW w:w="675" w:type="pct"/>
            <w:tcBorders>
              <w:top w:val="nil"/>
              <w:bottom w:val="nil"/>
            </w:tcBorders>
            <w:vAlign w:val="center"/>
          </w:tcPr>
          <w:p w:rsidR="009017EF" w:rsidRPr="009017EF" w:rsidRDefault="009017EF" w:rsidP="00CD4722">
            <w:pPr>
              <w:tabs>
                <w:tab w:val="left" w:pos="720"/>
                <w:tab w:val="left" w:pos="1440"/>
                <w:tab w:val="left" w:pos="2160"/>
                <w:tab w:val="left" w:pos="3140"/>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-0.1777</w:t>
            </w:r>
          </w:p>
        </w:tc>
        <w:tc>
          <w:tcPr>
            <w:tcW w:w="623" w:type="pct"/>
            <w:tcBorders>
              <w:top w:val="nil"/>
              <w:bottom w:val="nil"/>
            </w:tcBorders>
            <w:vAlign w:val="center"/>
          </w:tcPr>
          <w:p w:rsidR="009017EF" w:rsidRPr="009017EF" w:rsidRDefault="009017EF" w:rsidP="00CD4722">
            <w:pPr>
              <w:tabs>
                <w:tab w:val="left" w:pos="720"/>
                <w:tab w:val="left" w:pos="1440"/>
                <w:tab w:val="left" w:pos="2160"/>
                <w:tab w:val="left" w:pos="3140"/>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-1.73</w:t>
            </w:r>
          </w:p>
        </w:tc>
        <w:tc>
          <w:tcPr>
            <w:tcW w:w="1045" w:type="pct"/>
            <w:tcBorders>
              <w:top w:val="nil"/>
              <w:bottom w:val="nil"/>
            </w:tcBorders>
            <w:vAlign w:val="center"/>
          </w:tcPr>
          <w:p w:rsidR="009017EF" w:rsidRPr="009017EF" w:rsidRDefault="009017EF" w:rsidP="00CD4722">
            <w:pPr>
              <w:tabs>
                <w:tab w:val="left" w:pos="720"/>
                <w:tab w:val="left" w:pos="1440"/>
                <w:tab w:val="left" w:pos="2160"/>
                <w:tab w:val="left" w:pos="3140"/>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0.088</w:t>
            </w:r>
            <w:r w:rsidRPr="009017EF">
              <w:rPr>
                <w:rFonts w:ascii="Cambria Math" w:hAnsi="Cambria Math"/>
                <w:color w:val="000000" w:themeColor="text1"/>
                <w:sz w:val="20"/>
                <w:szCs w:val="20"/>
              </w:rPr>
              <w:tab/>
            </w:r>
          </w:p>
        </w:tc>
      </w:tr>
      <w:tr w:rsidR="009017EF" w:rsidRPr="009017EF" w:rsidTr="009017EF">
        <w:trPr>
          <w:trHeight w:val="20"/>
          <w:jc w:val="center"/>
        </w:trPr>
        <w:tc>
          <w:tcPr>
            <w:tcW w:w="751" w:type="pct"/>
            <w:tcBorders>
              <w:top w:val="nil"/>
              <w:bottom w:val="nil"/>
            </w:tcBorders>
            <w:vAlign w:val="center"/>
          </w:tcPr>
          <w:p w:rsidR="009017EF" w:rsidRPr="009017EF" w:rsidRDefault="009017EF" w:rsidP="00CD4722">
            <w:pPr>
              <w:tabs>
                <w:tab w:val="left" w:pos="720"/>
                <w:tab w:val="left" w:pos="1440"/>
                <w:tab w:val="left" w:pos="2160"/>
                <w:tab w:val="left" w:pos="3140"/>
              </w:tabs>
              <w:spacing w:after="0"/>
              <w:rPr>
                <w:rFonts w:ascii="Cambria Math" w:hAnsi="Cambria Math"/>
                <w:color w:val="000000" w:themeColor="text1"/>
                <w:sz w:val="20"/>
                <w:szCs w:val="20"/>
              </w:rPr>
            </w:pPr>
            <w:proofErr w:type="spellStart"/>
            <w:r w:rsidRPr="009017EF">
              <w:rPr>
                <w:rFonts w:ascii="Cambria Math" w:hAnsi="Cambria Math"/>
                <w:color w:val="000000" w:themeColor="text1"/>
                <w:sz w:val="20"/>
                <w:szCs w:val="20"/>
              </w:rPr>
              <w:t>UMB</w:t>
            </w:r>
            <w:proofErr w:type="spellEnd"/>
          </w:p>
        </w:tc>
        <w:tc>
          <w:tcPr>
            <w:tcW w:w="1100" w:type="pct"/>
            <w:tcBorders>
              <w:top w:val="nil"/>
              <w:bottom w:val="nil"/>
            </w:tcBorders>
            <w:vAlign w:val="center"/>
          </w:tcPr>
          <w:p w:rsidR="009017EF" w:rsidRPr="009017EF" w:rsidRDefault="009017EF" w:rsidP="00CD4722">
            <w:pPr>
              <w:tabs>
                <w:tab w:val="left" w:pos="720"/>
                <w:tab w:val="left" w:pos="1440"/>
                <w:tab w:val="left" w:pos="2160"/>
                <w:tab w:val="left" w:pos="3140"/>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-0.0382</w:t>
            </w:r>
          </w:p>
        </w:tc>
        <w:tc>
          <w:tcPr>
            <w:tcW w:w="806" w:type="pct"/>
            <w:tcBorders>
              <w:top w:val="nil"/>
              <w:bottom w:val="nil"/>
            </w:tcBorders>
            <w:vAlign w:val="center"/>
          </w:tcPr>
          <w:p w:rsidR="009017EF" w:rsidRPr="009017EF" w:rsidRDefault="009017EF" w:rsidP="00CD4722">
            <w:pPr>
              <w:tabs>
                <w:tab w:val="left" w:pos="720"/>
                <w:tab w:val="left" w:pos="1440"/>
                <w:tab w:val="left" w:pos="2160"/>
                <w:tab w:val="left" w:pos="3140"/>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0.1127</w:t>
            </w:r>
          </w:p>
        </w:tc>
        <w:tc>
          <w:tcPr>
            <w:tcW w:w="675" w:type="pct"/>
            <w:tcBorders>
              <w:top w:val="nil"/>
              <w:bottom w:val="nil"/>
            </w:tcBorders>
            <w:vAlign w:val="center"/>
          </w:tcPr>
          <w:p w:rsidR="009017EF" w:rsidRPr="009017EF" w:rsidRDefault="009017EF" w:rsidP="00CD4722">
            <w:pPr>
              <w:tabs>
                <w:tab w:val="left" w:pos="720"/>
                <w:tab w:val="left" w:pos="1440"/>
                <w:tab w:val="left" w:pos="2160"/>
                <w:tab w:val="left" w:pos="3140"/>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-0.0399</w:t>
            </w:r>
          </w:p>
        </w:tc>
        <w:tc>
          <w:tcPr>
            <w:tcW w:w="623" w:type="pct"/>
            <w:tcBorders>
              <w:top w:val="nil"/>
              <w:bottom w:val="nil"/>
            </w:tcBorders>
            <w:vAlign w:val="center"/>
          </w:tcPr>
          <w:p w:rsidR="009017EF" w:rsidRPr="009017EF" w:rsidRDefault="009017EF" w:rsidP="00CD4722">
            <w:pPr>
              <w:tabs>
                <w:tab w:val="left" w:pos="720"/>
                <w:tab w:val="left" w:pos="1440"/>
                <w:tab w:val="left" w:pos="2160"/>
                <w:tab w:val="left" w:pos="3140"/>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-0.34</w:t>
            </w:r>
          </w:p>
        </w:tc>
        <w:tc>
          <w:tcPr>
            <w:tcW w:w="1045" w:type="pct"/>
            <w:tcBorders>
              <w:top w:val="nil"/>
              <w:bottom w:val="nil"/>
            </w:tcBorders>
            <w:vAlign w:val="center"/>
          </w:tcPr>
          <w:p w:rsidR="009017EF" w:rsidRPr="009017EF" w:rsidRDefault="009017EF" w:rsidP="00CD4722">
            <w:pPr>
              <w:tabs>
                <w:tab w:val="left" w:pos="720"/>
                <w:tab w:val="left" w:pos="1440"/>
                <w:tab w:val="left" w:pos="2160"/>
                <w:tab w:val="left" w:pos="3140"/>
              </w:tabs>
              <w:spacing w:after="0"/>
              <w:rPr>
                <w:rFonts w:ascii="Cambria Math" w:hAnsi="Cambria Math"/>
                <w:color w:val="000000" w:themeColor="text1"/>
                <w:sz w:val="20"/>
                <w:szCs w:val="20"/>
              </w:rPr>
            </w:pPr>
            <w:r w:rsidRPr="009017EF">
              <w:rPr>
                <w:rFonts w:ascii="Cambria Math" w:hAnsi="Cambria Math"/>
                <w:color w:val="000000" w:themeColor="text1"/>
                <w:sz w:val="20"/>
                <w:szCs w:val="20"/>
              </w:rPr>
              <w:t>0.735</w:t>
            </w:r>
          </w:p>
        </w:tc>
      </w:tr>
      <w:tr w:rsidR="009017EF" w:rsidRPr="009017EF" w:rsidTr="009017EF">
        <w:trPr>
          <w:trHeight w:val="20"/>
          <w:jc w:val="center"/>
        </w:trPr>
        <w:tc>
          <w:tcPr>
            <w:tcW w:w="751" w:type="pct"/>
            <w:tcBorders>
              <w:top w:val="nil"/>
              <w:bottom w:val="nil"/>
            </w:tcBorders>
            <w:vAlign w:val="center"/>
          </w:tcPr>
          <w:p w:rsidR="009017EF" w:rsidRPr="009017EF" w:rsidRDefault="009017EF" w:rsidP="00CD4722">
            <w:pPr>
              <w:spacing w:after="0"/>
              <w:rPr>
                <w:rFonts w:ascii="Cambria Math" w:hAnsi="Cambria Math"/>
                <w:color w:val="000000" w:themeColor="text1"/>
                <w:sz w:val="20"/>
                <w:szCs w:val="20"/>
              </w:rPr>
            </w:pPr>
            <w:proofErr w:type="spellStart"/>
            <w:r w:rsidRPr="009017EF">
              <w:rPr>
                <w:rFonts w:ascii="Cambria Math" w:hAnsi="Cambria Math"/>
                <w:color w:val="000000" w:themeColor="text1"/>
                <w:sz w:val="20"/>
                <w:szCs w:val="20"/>
              </w:rPr>
              <w:t>PMB</w:t>
            </w:r>
            <w:proofErr w:type="spellEnd"/>
          </w:p>
        </w:tc>
        <w:tc>
          <w:tcPr>
            <w:tcW w:w="1100" w:type="pct"/>
            <w:tcBorders>
              <w:top w:val="nil"/>
              <w:bottom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-0.1430</w:t>
            </w:r>
          </w:p>
        </w:tc>
        <w:tc>
          <w:tcPr>
            <w:tcW w:w="806" w:type="pct"/>
            <w:tcBorders>
              <w:top w:val="nil"/>
              <w:bottom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0.1078</w:t>
            </w:r>
          </w:p>
        </w:tc>
        <w:tc>
          <w:tcPr>
            <w:tcW w:w="675" w:type="pct"/>
            <w:tcBorders>
              <w:top w:val="nil"/>
              <w:bottom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-0.1545</w:t>
            </w:r>
          </w:p>
        </w:tc>
        <w:tc>
          <w:tcPr>
            <w:tcW w:w="623" w:type="pct"/>
            <w:tcBorders>
              <w:top w:val="nil"/>
              <w:bottom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-1.33</w:t>
            </w:r>
          </w:p>
        </w:tc>
        <w:tc>
          <w:tcPr>
            <w:tcW w:w="1045" w:type="pct"/>
            <w:tcBorders>
              <w:top w:val="nil"/>
              <w:bottom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0.188</w:t>
            </w:r>
          </w:p>
        </w:tc>
      </w:tr>
      <w:tr w:rsidR="009017EF" w:rsidRPr="009017EF" w:rsidTr="009017EF">
        <w:trPr>
          <w:trHeight w:val="20"/>
          <w:jc w:val="center"/>
        </w:trPr>
        <w:tc>
          <w:tcPr>
            <w:tcW w:w="751" w:type="pct"/>
            <w:tcBorders>
              <w:top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Constant</w:t>
            </w:r>
          </w:p>
        </w:tc>
        <w:tc>
          <w:tcPr>
            <w:tcW w:w="1100" w:type="pct"/>
            <w:tcBorders>
              <w:top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1.6834</w:t>
            </w:r>
          </w:p>
        </w:tc>
        <w:tc>
          <w:tcPr>
            <w:tcW w:w="806" w:type="pct"/>
            <w:tcBorders>
              <w:top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0.3650</w:t>
            </w:r>
          </w:p>
        </w:tc>
        <w:tc>
          <w:tcPr>
            <w:tcW w:w="675" w:type="pct"/>
            <w:tcBorders>
              <w:top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w:t>
            </w:r>
          </w:p>
        </w:tc>
        <w:tc>
          <w:tcPr>
            <w:tcW w:w="623" w:type="pct"/>
            <w:tcBorders>
              <w:top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4.61</w:t>
            </w:r>
          </w:p>
        </w:tc>
        <w:tc>
          <w:tcPr>
            <w:tcW w:w="1045" w:type="pct"/>
            <w:tcBorders>
              <w:top w:val="nil"/>
            </w:tcBorders>
            <w:vAlign w:val="center"/>
          </w:tcPr>
          <w:p w:rsidR="009017EF" w:rsidRPr="009017EF" w:rsidRDefault="009017EF" w:rsidP="00CD4722">
            <w:pPr>
              <w:spacing w:after="0"/>
              <w:rPr>
                <w:rFonts w:ascii="Cambria Math" w:hAnsi="Cambria Math"/>
                <w:color w:val="000000" w:themeColor="text1"/>
                <w:sz w:val="20"/>
                <w:szCs w:val="20"/>
              </w:rPr>
            </w:pPr>
            <w:r w:rsidRPr="009017EF">
              <w:rPr>
                <w:rFonts w:ascii="Cambria Math" w:hAnsi="Cambria Math"/>
                <w:color w:val="000000" w:themeColor="text1"/>
                <w:sz w:val="20"/>
                <w:szCs w:val="20"/>
              </w:rPr>
              <w:t xml:space="preserve">0.000       </w:t>
            </w:r>
          </w:p>
        </w:tc>
      </w:tr>
    </w:tbl>
    <w:p w:rsidR="009017EF" w:rsidRDefault="009017EF" w:rsidP="009017EF">
      <w:pPr>
        <w:spacing w:after="0"/>
        <w:jc w:val="center"/>
        <w:rPr>
          <w:rFonts w:ascii="Cambria Math" w:hAnsi="Cambria Math"/>
          <w:i/>
          <w:color w:val="000000" w:themeColor="text1"/>
          <w:sz w:val="20"/>
          <w:szCs w:val="20"/>
        </w:rPr>
      </w:pPr>
      <w:r w:rsidRPr="009017EF">
        <w:rPr>
          <w:rFonts w:ascii="Cambria Math" w:eastAsia="Times New Roman" w:hAnsi="Cambria Math"/>
          <w:bCs/>
          <w:i/>
          <w:color w:val="000000" w:themeColor="text1"/>
          <w:sz w:val="20"/>
          <w:szCs w:val="20"/>
          <w:lang w:eastAsia="en-GB"/>
        </w:rPr>
        <w:t xml:space="preserve">R-square = 0.1883; Adjusted R-square = 0.1170; Prob. </w:t>
      </w:r>
      <w:r w:rsidRPr="009017EF">
        <w:rPr>
          <w:rFonts w:ascii="Cambria Math" w:hAnsi="Cambria Math"/>
          <w:i/>
          <w:color w:val="000000" w:themeColor="text1"/>
          <w:sz w:val="20"/>
          <w:szCs w:val="20"/>
        </w:rPr>
        <w:t>˃ F = 0.0120; Significant at 5% level</w:t>
      </w:r>
    </w:p>
    <w:p w:rsidR="009017EF" w:rsidRPr="009017EF" w:rsidRDefault="009017EF" w:rsidP="009017EF">
      <w:pPr>
        <w:spacing w:after="0"/>
        <w:jc w:val="center"/>
        <w:rPr>
          <w:rFonts w:ascii="Cambria Math" w:hAnsi="Cambria Math"/>
          <w:i/>
          <w:color w:val="000000" w:themeColor="text1"/>
          <w:sz w:val="20"/>
          <w:szCs w:val="20"/>
        </w:rPr>
      </w:pPr>
    </w:p>
    <w:p w:rsidR="009017EF" w:rsidRDefault="009017EF" w:rsidP="009017EF">
      <w:pPr>
        <w:spacing w:after="0"/>
        <w:jc w:val="both"/>
        <w:rPr>
          <w:rFonts w:ascii="Cambria Math" w:hAnsi="Cambria Math"/>
          <w:color w:val="000000" w:themeColor="text1"/>
          <w:sz w:val="21"/>
          <w:szCs w:val="21"/>
        </w:rPr>
        <w:sectPr w:rsidR="009017EF" w:rsidSect="003E299F">
          <w:type w:val="continuous"/>
          <w:pgSz w:w="11906" w:h="16838" w:code="9"/>
          <w:pgMar w:top="864" w:right="864" w:bottom="864" w:left="864" w:header="706" w:footer="706" w:gutter="0"/>
          <w:cols w:space="386"/>
          <w:titlePg/>
          <w:docGrid w:linePitch="360"/>
        </w:sectPr>
      </w:pPr>
    </w:p>
    <w:p w:rsidR="009017EF" w:rsidRPr="00440979" w:rsidRDefault="009017EF" w:rsidP="009017EF">
      <w:pPr>
        <w:spacing w:after="0"/>
        <w:jc w:val="both"/>
        <w:rPr>
          <w:rFonts w:ascii="Cambria Math" w:eastAsia="Times New Roman" w:hAnsi="Cambria Math"/>
          <w:bCs/>
          <w:color w:val="000000" w:themeColor="text1"/>
          <w:sz w:val="21"/>
          <w:szCs w:val="21"/>
          <w:lang w:eastAsia="en-GB"/>
        </w:rPr>
      </w:pPr>
      <w:r w:rsidRPr="00440979">
        <w:rPr>
          <w:rFonts w:ascii="Cambria Math" w:eastAsia="Times New Roman" w:hAnsi="Cambria Math"/>
          <w:bCs/>
          <w:color w:val="000000" w:themeColor="text1"/>
          <w:sz w:val="21"/>
          <w:szCs w:val="21"/>
          <w:lang w:eastAsia="en-GB"/>
        </w:rPr>
        <w:lastRenderedPageBreak/>
        <w:t xml:space="preserve">The probability value for F-test statistic (0.026) is greater than the level of significance (0.05), thus, the hypothesis 2 (null-hypothesis) is not rejected. The fitted model though not significant is represented by equation 4. </w:t>
      </w:r>
    </w:p>
    <w:p w:rsidR="009017EF" w:rsidRDefault="009017EF" w:rsidP="009017EF">
      <w:pPr>
        <w:spacing w:after="0"/>
        <w:jc w:val="both"/>
        <w:rPr>
          <w:rFonts w:ascii="Cambria Math" w:hAnsi="Cambria Math"/>
          <w:color w:val="000000" w:themeColor="text1"/>
          <w:sz w:val="21"/>
          <w:szCs w:val="21"/>
        </w:rPr>
      </w:pPr>
      <w:r w:rsidRPr="00686B54">
        <w:rPr>
          <w:rFonts w:ascii="Cambria Math" w:hAnsi="Cambria Math"/>
          <w:i/>
          <w:color w:val="000000" w:themeColor="text1"/>
          <w:position w:val="-26"/>
          <w:sz w:val="21"/>
          <w:szCs w:val="21"/>
        </w:rPr>
        <w:object w:dxaOrig="35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35pt;height:31.05pt" o:ole="">
            <v:imagedata r:id="rId22" o:title=""/>
          </v:shape>
          <o:OLEObject Type="Embed" ProgID="Equation.3" ShapeID="_x0000_i1025" DrawAspect="Content" ObjectID="_1504891451" r:id="rId23"/>
        </w:object>
      </w:r>
      <w:r>
        <w:rPr>
          <w:rFonts w:ascii="Cambria Math" w:hAnsi="Cambria Math"/>
          <w:i/>
          <w:color w:val="000000" w:themeColor="text1"/>
          <w:sz w:val="21"/>
          <w:szCs w:val="21"/>
        </w:rPr>
        <w:tab/>
      </w:r>
      <w:r>
        <w:rPr>
          <w:rFonts w:ascii="Cambria Math" w:hAnsi="Cambria Math"/>
          <w:i/>
          <w:color w:val="000000" w:themeColor="text1"/>
          <w:sz w:val="21"/>
          <w:szCs w:val="21"/>
        </w:rPr>
        <w:tab/>
      </w:r>
      <w:r w:rsidRPr="00440979">
        <w:rPr>
          <w:rFonts w:ascii="Cambria Math" w:hAnsi="Cambria Math"/>
          <w:color w:val="000000" w:themeColor="text1"/>
          <w:sz w:val="21"/>
          <w:szCs w:val="21"/>
        </w:rPr>
        <w:t>(4)</w:t>
      </w:r>
    </w:p>
    <w:p w:rsidR="009017EF" w:rsidRDefault="009017EF" w:rsidP="00F32D96">
      <w:pPr>
        <w:spacing w:after="0"/>
        <w:ind w:left="720" w:hanging="720"/>
        <w:jc w:val="both"/>
        <w:rPr>
          <w:rFonts w:ascii="Cambria Math" w:hAnsi="Cambria Math"/>
          <w:b/>
          <w:color w:val="000000" w:themeColor="text1"/>
          <w:sz w:val="21"/>
          <w:szCs w:val="21"/>
        </w:rPr>
      </w:pPr>
    </w:p>
    <w:p w:rsidR="001124F1" w:rsidRPr="00440979" w:rsidRDefault="00112D0D" w:rsidP="007B7D2F">
      <w:pPr>
        <w:spacing w:after="0"/>
        <w:ind w:left="360" w:hanging="360"/>
        <w:jc w:val="both"/>
        <w:rPr>
          <w:rFonts w:ascii="Cambria Math" w:hAnsi="Cambria Math"/>
          <w:b/>
          <w:color w:val="000000" w:themeColor="text1"/>
          <w:sz w:val="21"/>
          <w:szCs w:val="21"/>
        </w:rPr>
      </w:pPr>
      <w:r>
        <w:rPr>
          <w:rFonts w:ascii="Cambria Math" w:hAnsi="Cambria Math"/>
          <w:b/>
          <w:color w:val="000000" w:themeColor="text1"/>
          <w:sz w:val="21"/>
          <w:szCs w:val="21"/>
        </w:rPr>
        <w:t xml:space="preserve">3.4 </w:t>
      </w:r>
      <w:proofErr w:type="spellStart"/>
      <w:r w:rsidRPr="00440979">
        <w:rPr>
          <w:rFonts w:ascii="Cambria Math" w:hAnsi="Cambria Math"/>
          <w:b/>
          <w:color w:val="000000" w:themeColor="text1"/>
          <w:sz w:val="21"/>
          <w:szCs w:val="21"/>
        </w:rPr>
        <w:t>W</w:t>
      </w:r>
      <w:r w:rsidR="00F11A0D">
        <w:rPr>
          <w:rFonts w:ascii="Cambria Math" w:hAnsi="Cambria Math"/>
          <w:b/>
          <w:color w:val="000000" w:themeColor="text1"/>
          <w:sz w:val="21"/>
          <w:szCs w:val="21"/>
        </w:rPr>
        <w:t>TP</w:t>
      </w:r>
      <w:proofErr w:type="spellEnd"/>
      <w:r w:rsidRPr="00440979">
        <w:rPr>
          <w:rFonts w:ascii="Cambria Math" w:hAnsi="Cambria Math"/>
          <w:b/>
          <w:color w:val="000000" w:themeColor="text1"/>
          <w:sz w:val="21"/>
          <w:szCs w:val="21"/>
        </w:rPr>
        <w:t xml:space="preserve"> </w:t>
      </w:r>
      <w:r w:rsidR="00F11A0D">
        <w:rPr>
          <w:rFonts w:ascii="Cambria Math" w:hAnsi="Cambria Math"/>
          <w:b/>
          <w:color w:val="000000" w:themeColor="text1"/>
          <w:sz w:val="21"/>
          <w:szCs w:val="21"/>
        </w:rPr>
        <w:t>w</w:t>
      </w:r>
      <w:r w:rsidRPr="00440979">
        <w:rPr>
          <w:rFonts w:ascii="Cambria Math" w:hAnsi="Cambria Math"/>
          <w:b/>
          <w:color w:val="000000" w:themeColor="text1"/>
          <w:sz w:val="21"/>
          <w:szCs w:val="21"/>
        </w:rPr>
        <w:t xml:space="preserve">ith </w:t>
      </w:r>
      <w:r w:rsidR="00F11A0D">
        <w:rPr>
          <w:rFonts w:ascii="Cambria Math" w:hAnsi="Cambria Math"/>
          <w:b/>
          <w:color w:val="000000" w:themeColor="text1"/>
          <w:sz w:val="21"/>
          <w:szCs w:val="21"/>
        </w:rPr>
        <w:t>r</w:t>
      </w:r>
      <w:r w:rsidRPr="00440979">
        <w:rPr>
          <w:rFonts w:ascii="Cambria Math" w:hAnsi="Cambria Math"/>
          <w:b/>
          <w:color w:val="000000" w:themeColor="text1"/>
          <w:sz w:val="21"/>
          <w:szCs w:val="21"/>
        </w:rPr>
        <w:t xml:space="preserve">espect </w:t>
      </w:r>
      <w:r w:rsidR="00F11A0D">
        <w:rPr>
          <w:rFonts w:ascii="Cambria Math" w:hAnsi="Cambria Math"/>
          <w:b/>
          <w:color w:val="000000" w:themeColor="text1"/>
          <w:sz w:val="21"/>
          <w:szCs w:val="21"/>
        </w:rPr>
        <w:t>t</w:t>
      </w:r>
      <w:r w:rsidRPr="00440979">
        <w:rPr>
          <w:rFonts w:ascii="Cambria Math" w:hAnsi="Cambria Math"/>
          <w:b/>
          <w:color w:val="000000" w:themeColor="text1"/>
          <w:sz w:val="21"/>
          <w:szCs w:val="21"/>
        </w:rPr>
        <w:t xml:space="preserve">o </w:t>
      </w:r>
      <w:r w:rsidR="00F11A0D">
        <w:rPr>
          <w:rFonts w:ascii="Cambria Math" w:hAnsi="Cambria Math"/>
          <w:b/>
          <w:color w:val="000000" w:themeColor="text1"/>
          <w:sz w:val="21"/>
          <w:szCs w:val="21"/>
        </w:rPr>
        <w:t>h</w:t>
      </w:r>
      <w:r w:rsidRPr="00440979">
        <w:rPr>
          <w:rFonts w:ascii="Cambria Math" w:hAnsi="Cambria Math"/>
          <w:b/>
          <w:color w:val="000000" w:themeColor="text1"/>
          <w:sz w:val="21"/>
          <w:szCs w:val="21"/>
        </w:rPr>
        <w:t xml:space="preserve">ousehold </w:t>
      </w:r>
      <w:r w:rsidR="00F11A0D">
        <w:rPr>
          <w:rFonts w:ascii="Cambria Math" w:hAnsi="Cambria Math"/>
          <w:b/>
          <w:color w:val="000000" w:themeColor="text1"/>
          <w:sz w:val="21"/>
          <w:szCs w:val="21"/>
        </w:rPr>
        <w:t>d</w:t>
      </w:r>
      <w:r w:rsidRPr="00440979">
        <w:rPr>
          <w:rFonts w:ascii="Cambria Math" w:hAnsi="Cambria Math"/>
          <w:b/>
          <w:color w:val="000000" w:themeColor="text1"/>
          <w:sz w:val="21"/>
          <w:szCs w:val="21"/>
        </w:rPr>
        <w:t xml:space="preserve">emographic, </w:t>
      </w:r>
      <w:r w:rsidR="00F11A0D">
        <w:rPr>
          <w:rFonts w:ascii="Cambria Math" w:eastAsia="Times New Roman" w:hAnsi="Cambria Math"/>
          <w:b/>
          <w:bCs/>
          <w:color w:val="000000" w:themeColor="text1"/>
          <w:sz w:val="21"/>
          <w:szCs w:val="21"/>
          <w:lang w:eastAsia="en-GB"/>
        </w:rPr>
        <w:t>g</w:t>
      </w:r>
      <w:r w:rsidRPr="00440979">
        <w:rPr>
          <w:rFonts w:ascii="Cambria Math" w:eastAsia="Times New Roman" w:hAnsi="Cambria Math"/>
          <w:b/>
          <w:bCs/>
          <w:color w:val="000000" w:themeColor="text1"/>
          <w:sz w:val="21"/>
          <w:szCs w:val="21"/>
          <w:lang w:eastAsia="en-GB"/>
        </w:rPr>
        <w:t xml:space="preserve">eometric </w:t>
      </w:r>
      <w:r w:rsidR="00F11A0D">
        <w:rPr>
          <w:rFonts w:ascii="Cambria Math" w:eastAsia="Times New Roman" w:hAnsi="Cambria Math"/>
          <w:b/>
          <w:bCs/>
          <w:color w:val="000000" w:themeColor="text1"/>
          <w:sz w:val="21"/>
          <w:szCs w:val="21"/>
          <w:lang w:eastAsia="en-GB"/>
        </w:rPr>
        <w:t>p</w:t>
      </w:r>
      <w:r w:rsidRPr="00440979">
        <w:rPr>
          <w:rFonts w:ascii="Cambria Math" w:eastAsia="Times New Roman" w:hAnsi="Cambria Math"/>
          <w:b/>
          <w:bCs/>
          <w:color w:val="000000" w:themeColor="text1"/>
          <w:sz w:val="21"/>
          <w:szCs w:val="21"/>
          <w:lang w:eastAsia="en-GB"/>
        </w:rPr>
        <w:t xml:space="preserve">rofile and </w:t>
      </w:r>
      <w:r w:rsidR="00F11A0D">
        <w:rPr>
          <w:rFonts w:ascii="Cambria Math" w:eastAsia="Times New Roman" w:hAnsi="Cambria Math"/>
          <w:b/>
          <w:bCs/>
          <w:color w:val="000000" w:themeColor="text1"/>
          <w:sz w:val="21"/>
          <w:szCs w:val="21"/>
          <w:lang w:eastAsia="en-GB"/>
        </w:rPr>
        <w:t>p</w:t>
      </w:r>
      <w:r w:rsidRPr="00440979">
        <w:rPr>
          <w:rFonts w:ascii="Cambria Math" w:eastAsia="Times New Roman" w:hAnsi="Cambria Math"/>
          <w:b/>
          <w:bCs/>
          <w:color w:val="000000" w:themeColor="text1"/>
          <w:sz w:val="21"/>
          <w:szCs w:val="21"/>
          <w:lang w:eastAsia="en-GB"/>
        </w:rPr>
        <w:t xml:space="preserve">osition </w:t>
      </w:r>
      <w:r w:rsidR="001124F1" w:rsidRPr="00440979">
        <w:rPr>
          <w:rFonts w:ascii="Cambria Math" w:eastAsia="Times New Roman" w:hAnsi="Cambria Math"/>
          <w:b/>
          <w:bCs/>
          <w:color w:val="000000" w:themeColor="text1"/>
          <w:sz w:val="21"/>
          <w:szCs w:val="21"/>
          <w:lang w:eastAsia="en-GB"/>
        </w:rPr>
        <w:t xml:space="preserve">of </w:t>
      </w:r>
      <w:proofErr w:type="spellStart"/>
      <w:r w:rsidR="001124F1" w:rsidRPr="00440979">
        <w:rPr>
          <w:rFonts w:ascii="Cambria Math" w:eastAsia="Times New Roman" w:hAnsi="Cambria Math"/>
          <w:b/>
          <w:bCs/>
          <w:color w:val="000000" w:themeColor="text1"/>
          <w:sz w:val="21"/>
          <w:szCs w:val="21"/>
          <w:lang w:eastAsia="en-GB"/>
        </w:rPr>
        <w:t>SWM</w:t>
      </w:r>
      <w:proofErr w:type="spellEnd"/>
      <w:r w:rsidR="001124F1" w:rsidRPr="00440979">
        <w:rPr>
          <w:rFonts w:ascii="Cambria Math" w:eastAsia="Times New Roman" w:hAnsi="Cambria Math"/>
          <w:b/>
          <w:bCs/>
          <w:color w:val="000000" w:themeColor="text1"/>
          <w:sz w:val="21"/>
          <w:szCs w:val="21"/>
          <w:lang w:eastAsia="en-GB"/>
        </w:rPr>
        <w:t xml:space="preserve"> </w:t>
      </w:r>
      <w:r w:rsidR="00F11A0D">
        <w:rPr>
          <w:rFonts w:ascii="Cambria Math" w:eastAsia="Times New Roman" w:hAnsi="Cambria Math"/>
          <w:b/>
          <w:bCs/>
          <w:color w:val="000000" w:themeColor="text1"/>
          <w:sz w:val="21"/>
          <w:szCs w:val="21"/>
          <w:lang w:eastAsia="en-GB"/>
        </w:rPr>
        <w:t>f</w:t>
      </w:r>
      <w:r w:rsidRPr="00440979">
        <w:rPr>
          <w:rFonts w:ascii="Cambria Math" w:eastAsia="Times New Roman" w:hAnsi="Cambria Math"/>
          <w:b/>
          <w:bCs/>
          <w:color w:val="000000" w:themeColor="text1"/>
          <w:sz w:val="21"/>
          <w:szCs w:val="21"/>
          <w:lang w:eastAsia="en-GB"/>
        </w:rPr>
        <w:t>acilities</w:t>
      </w:r>
    </w:p>
    <w:p w:rsidR="001124F1" w:rsidRPr="00440979" w:rsidRDefault="001124F1" w:rsidP="00CD7973">
      <w:pPr>
        <w:spacing w:after="0"/>
        <w:jc w:val="both"/>
        <w:rPr>
          <w:rFonts w:ascii="Cambria Math" w:hAnsi="Cambria Math"/>
          <w:color w:val="000000" w:themeColor="text1"/>
          <w:sz w:val="21"/>
          <w:szCs w:val="21"/>
        </w:rPr>
      </w:pPr>
      <w:r w:rsidRPr="00440979">
        <w:rPr>
          <w:rFonts w:ascii="Cambria Math" w:hAnsi="Cambria Math"/>
          <w:color w:val="000000" w:themeColor="text1"/>
          <w:sz w:val="21"/>
          <w:szCs w:val="21"/>
        </w:rPr>
        <w:t xml:space="preserve">Table 5 shows that the predictors of </w:t>
      </w:r>
      <w:proofErr w:type="spellStart"/>
      <w:r w:rsidRPr="00440979">
        <w:rPr>
          <w:rFonts w:ascii="Cambria Math" w:hAnsi="Cambria Math"/>
          <w:color w:val="000000" w:themeColor="text1"/>
          <w:sz w:val="21"/>
          <w:szCs w:val="21"/>
        </w:rPr>
        <w:t>WTP</w:t>
      </w:r>
      <w:proofErr w:type="spellEnd"/>
      <w:r w:rsidRPr="00440979">
        <w:rPr>
          <w:rFonts w:ascii="Cambria Math" w:hAnsi="Cambria Math"/>
          <w:color w:val="000000" w:themeColor="text1"/>
          <w:sz w:val="21"/>
          <w:szCs w:val="21"/>
        </w:rPr>
        <w:t xml:space="preserve">. </w:t>
      </w:r>
      <w:proofErr w:type="spellStart"/>
      <w:r w:rsidRPr="00440979">
        <w:rPr>
          <w:rFonts w:ascii="Cambria Math" w:hAnsi="Cambria Math"/>
          <w:color w:val="000000" w:themeColor="text1"/>
          <w:sz w:val="21"/>
          <w:szCs w:val="21"/>
        </w:rPr>
        <w:t>HPO</w:t>
      </w:r>
      <w:proofErr w:type="spellEnd"/>
      <w:r w:rsidRPr="00440979">
        <w:rPr>
          <w:rFonts w:ascii="Cambria Math" w:hAnsi="Cambria Math"/>
          <w:color w:val="000000" w:themeColor="text1"/>
          <w:sz w:val="21"/>
          <w:szCs w:val="21"/>
        </w:rPr>
        <w:t xml:space="preserve">, </w:t>
      </w:r>
      <w:proofErr w:type="spellStart"/>
      <w:r w:rsidRPr="00440979">
        <w:rPr>
          <w:rFonts w:ascii="Cambria Math" w:hAnsi="Cambria Math"/>
          <w:color w:val="000000" w:themeColor="text1"/>
          <w:sz w:val="21"/>
          <w:szCs w:val="21"/>
        </w:rPr>
        <w:t>AIH</w:t>
      </w:r>
      <w:proofErr w:type="spellEnd"/>
      <w:r w:rsidRPr="00440979">
        <w:rPr>
          <w:rFonts w:ascii="Cambria Math" w:hAnsi="Cambria Math"/>
          <w:color w:val="000000" w:themeColor="text1"/>
          <w:sz w:val="21"/>
          <w:szCs w:val="21"/>
        </w:rPr>
        <w:t xml:space="preserve">, </w:t>
      </w:r>
      <w:proofErr w:type="spellStart"/>
      <w:r w:rsidRPr="00440979">
        <w:rPr>
          <w:rFonts w:ascii="Cambria Math" w:hAnsi="Cambria Math"/>
          <w:color w:val="000000" w:themeColor="text1"/>
          <w:sz w:val="21"/>
          <w:szCs w:val="21"/>
        </w:rPr>
        <w:t>AWB</w:t>
      </w:r>
      <w:proofErr w:type="spellEnd"/>
      <w:r w:rsidRPr="00440979">
        <w:rPr>
          <w:rFonts w:ascii="Cambria Math" w:hAnsi="Cambria Math"/>
          <w:color w:val="000000" w:themeColor="text1"/>
          <w:sz w:val="21"/>
          <w:szCs w:val="21"/>
        </w:rPr>
        <w:t xml:space="preserve">, </w:t>
      </w:r>
      <w:proofErr w:type="spellStart"/>
      <w:r w:rsidRPr="00440979">
        <w:rPr>
          <w:rFonts w:ascii="Cambria Math" w:hAnsi="Cambria Math"/>
          <w:color w:val="000000" w:themeColor="text1"/>
          <w:sz w:val="21"/>
          <w:szCs w:val="21"/>
        </w:rPr>
        <w:t>UMB</w:t>
      </w:r>
      <w:proofErr w:type="spellEnd"/>
      <w:r w:rsidRPr="00440979">
        <w:rPr>
          <w:rFonts w:ascii="Cambria Math" w:hAnsi="Cambria Math"/>
          <w:color w:val="000000" w:themeColor="text1"/>
          <w:sz w:val="21"/>
          <w:szCs w:val="21"/>
        </w:rPr>
        <w:t xml:space="preserve"> and </w:t>
      </w:r>
      <w:proofErr w:type="spellStart"/>
      <w:r w:rsidRPr="00440979">
        <w:rPr>
          <w:rFonts w:ascii="Cambria Math" w:hAnsi="Cambria Math"/>
          <w:color w:val="000000" w:themeColor="text1"/>
          <w:sz w:val="21"/>
          <w:szCs w:val="21"/>
        </w:rPr>
        <w:t>PMB</w:t>
      </w:r>
      <w:proofErr w:type="spellEnd"/>
      <w:r w:rsidRPr="00440979">
        <w:rPr>
          <w:rFonts w:ascii="Cambria Math" w:hAnsi="Cambria Math"/>
          <w:color w:val="000000" w:themeColor="text1"/>
          <w:sz w:val="21"/>
          <w:szCs w:val="21"/>
        </w:rPr>
        <w:t xml:space="preserve"> have a combined negative α-value (coefficient). This means that the </w:t>
      </w:r>
      <w:r w:rsidR="00112D0D" w:rsidRPr="00440979">
        <w:rPr>
          <w:rFonts w:ascii="Cambria Math" w:hAnsi="Cambria Math"/>
          <w:color w:val="000000" w:themeColor="text1"/>
          <w:sz w:val="21"/>
          <w:szCs w:val="21"/>
        </w:rPr>
        <w:t>predictor has</w:t>
      </w:r>
      <w:r w:rsidRPr="00440979">
        <w:rPr>
          <w:rFonts w:ascii="Cambria Math" w:hAnsi="Cambria Math"/>
          <w:color w:val="000000" w:themeColor="text1"/>
          <w:sz w:val="21"/>
          <w:szCs w:val="21"/>
        </w:rPr>
        <w:t xml:space="preserve"> a negative relation with Household’s willingness to pay for improved </w:t>
      </w:r>
      <w:proofErr w:type="spellStart"/>
      <w:r w:rsidRPr="00440979">
        <w:rPr>
          <w:rFonts w:ascii="Cambria Math" w:hAnsi="Cambria Math"/>
          <w:color w:val="000000" w:themeColor="text1"/>
          <w:sz w:val="21"/>
          <w:szCs w:val="21"/>
        </w:rPr>
        <w:t>SWMS</w:t>
      </w:r>
      <w:proofErr w:type="spellEnd"/>
      <w:r w:rsidRPr="00440979">
        <w:rPr>
          <w:rFonts w:ascii="Cambria Math" w:hAnsi="Cambria Math"/>
          <w:color w:val="000000" w:themeColor="text1"/>
          <w:sz w:val="21"/>
          <w:szCs w:val="21"/>
        </w:rPr>
        <w:t xml:space="preserve">. Also the independent variables </w:t>
      </w:r>
      <w:proofErr w:type="spellStart"/>
      <w:r w:rsidRPr="00440979">
        <w:rPr>
          <w:rFonts w:ascii="Cambria Math" w:hAnsi="Cambria Math"/>
          <w:color w:val="000000" w:themeColor="text1"/>
          <w:sz w:val="21"/>
          <w:szCs w:val="21"/>
        </w:rPr>
        <w:t>EDH</w:t>
      </w:r>
      <w:proofErr w:type="spellEnd"/>
      <w:r w:rsidRPr="00440979">
        <w:rPr>
          <w:rFonts w:ascii="Cambria Math" w:hAnsi="Cambria Math"/>
          <w:color w:val="000000" w:themeColor="text1"/>
          <w:sz w:val="21"/>
          <w:szCs w:val="21"/>
        </w:rPr>
        <w:t xml:space="preserve">, </w:t>
      </w:r>
      <w:proofErr w:type="spellStart"/>
      <w:r w:rsidRPr="00440979">
        <w:rPr>
          <w:rFonts w:ascii="Cambria Math" w:hAnsi="Cambria Math"/>
          <w:color w:val="000000" w:themeColor="text1"/>
          <w:sz w:val="21"/>
          <w:szCs w:val="21"/>
        </w:rPr>
        <w:t>AIH</w:t>
      </w:r>
      <w:proofErr w:type="spellEnd"/>
      <w:r w:rsidRPr="00440979">
        <w:rPr>
          <w:rFonts w:ascii="Cambria Math" w:hAnsi="Cambria Math"/>
          <w:color w:val="000000" w:themeColor="text1"/>
          <w:sz w:val="21"/>
          <w:szCs w:val="21"/>
        </w:rPr>
        <w:t xml:space="preserve">, and </w:t>
      </w:r>
      <w:proofErr w:type="spellStart"/>
      <w:r w:rsidRPr="00440979">
        <w:rPr>
          <w:rFonts w:ascii="Cambria Math" w:hAnsi="Cambria Math"/>
          <w:color w:val="000000" w:themeColor="text1"/>
          <w:sz w:val="21"/>
          <w:szCs w:val="21"/>
        </w:rPr>
        <w:t>HHC</w:t>
      </w:r>
      <w:proofErr w:type="spellEnd"/>
      <w:r w:rsidRPr="00440979">
        <w:rPr>
          <w:rFonts w:ascii="Cambria Math" w:hAnsi="Cambria Math"/>
          <w:color w:val="000000" w:themeColor="text1"/>
          <w:sz w:val="21"/>
          <w:szCs w:val="21"/>
        </w:rPr>
        <w:t xml:space="preserve"> have positive α-value (coefficient) which means that the predictors </w:t>
      </w:r>
      <w:r w:rsidR="0050448E" w:rsidRPr="00440979">
        <w:rPr>
          <w:rFonts w:ascii="Cambria Math" w:hAnsi="Cambria Math"/>
          <w:color w:val="000000" w:themeColor="text1"/>
          <w:sz w:val="21"/>
          <w:szCs w:val="21"/>
        </w:rPr>
        <w:t>have a</w:t>
      </w:r>
      <w:r w:rsidRPr="00440979">
        <w:rPr>
          <w:rFonts w:ascii="Cambria Math" w:hAnsi="Cambria Math"/>
          <w:color w:val="000000" w:themeColor="text1"/>
          <w:sz w:val="21"/>
          <w:szCs w:val="21"/>
        </w:rPr>
        <w:t xml:space="preserve"> positive relationship with Household’s willingness to pay for improved </w:t>
      </w:r>
      <w:proofErr w:type="spellStart"/>
      <w:r w:rsidRPr="00440979">
        <w:rPr>
          <w:rFonts w:ascii="Cambria Math" w:hAnsi="Cambria Math"/>
          <w:color w:val="000000" w:themeColor="text1"/>
          <w:sz w:val="21"/>
          <w:szCs w:val="21"/>
        </w:rPr>
        <w:t>SWMS</w:t>
      </w:r>
      <w:proofErr w:type="spellEnd"/>
      <w:r w:rsidRPr="00440979">
        <w:rPr>
          <w:rFonts w:ascii="Cambria Math" w:hAnsi="Cambria Math"/>
          <w:color w:val="000000" w:themeColor="text1"/>
          <w:sz w:val="21"/>
          <w:szCs w:val="21"/>
        </w:rPr>
        <w:t xml:space="preserve"> which is similar to the work conducted in Kampala, Uganda [</w:t>
      </w:r>
      <w:r w:rsidR="0099003D">
        <w:rPr>
          <w:rFonts w:ascii="Cambria Math" w:hAnsi="Cambria Math"/>
          <w:color w:val="000000" w:themeColor="text1"/>
          <w:sz w:val="21"/>
          <w:szCs w:val="21"/>
        </w:rPr>
        <w:t>21</w:t>
      </w:r>
      <w:r w:rsidRPr="00440979">
        <w:rPr>
          <w:rFonts w:ascii="Cambria Math" w:hAnsi="Cambria Math"/>
          <w:color w:val="000000" w:themeColor="text1"/>
          <w:sz w:val="21"/>
          <w:szCs w:val="21"/>
        </w:rPr>
        <w:t xml:space="preserve">]. The predictor, </w:t>
      </w:r>
      <w:proofErr w:type="spellStart"/>
      <w:r w:rsidRPr="00440979">
        <w:rPr>
          <w:rFonts w:ascii="Cambria Math" w:hAnsi="Cambria Math"/>
          <w:color w:val="000000" w:themeColor="text1"/>
          <w:sz w:val="21"/>
          <w:szCs w:val="21"/>
        </w:rPr>
        <w:t>AIH</w:t>
      </w:r>
      <w:proofErr w:type="spellEnd"/>
      <w:r w:rsidRPr="00440979">
        <w:rPr>
          <w:rFonts w:ascii="Cambria Math" w:hAnsi="Cambria Math"/>
          <w:color w:val="000000" w:themeColor="text1"/>
          <w:sz w:val="21"/>
          <w:szCs w:val="21"/>
        </w:rPr>
        <w:t xml:space="preserve"> as in the case of the study in Kampala city, Uganda [8] and </w:t>
      </w:r>
      <w:proofErr w:type="spellStart"/>
      <w:r w:rsidRPr="00440979">
        <w:rPr>
          <w:rFonts w:ascii="Cambria Math" w:hAnsi="Cambria Math"/>
          <w:color w:val="000000" w:themeColor="text1"/>
          <w:sz w:val="21"/>
          <w:szCs w:val="21"/>
        </w:rPr>
        <w:t>Mekelle</w:t>
      </w:r>
      <w:proofErr w:type="spellEnd"/>
      <w:r w:rsidRPr="00440979">
        <w:rPr>
          <w:rFonts w:ascii="Cambria Math" w:hAnsi="Cambria Math"/>
          <w:color w:val="000000" w:themeColor="text1"/>
          <w:sz w:val="21"/>
          <w:szCs w:val="21"/>
        </w:rPr>
        <w:t xml:space="preserve"> city, Et</w:t>
      </w:r>
      <w:r w:rsidR="0099003D">
        <w:rPr>
          <w:rFonts w:ascii="Cambria Math" w:hAnsi="Cambria Math"/>
          <w:color w:val="000000" w:themeColor="text1"/>
          <w:sz w:val="21"/>
          <w:szCs w:val="21"/>
        </w:rPr>
        <w:t>h</w:t>
      </w:r>
      <w:r w:rsidRPr="00440979">
        <w:rPr>
          <w:rFonts w:ascii="Cambria Math" w:hAnsi="Cambria Math"/>
          <w:color w:val="000000" w:themeColor="text1"/>
          <w:sz w:val="21"/>
          <w:szCs w:val="21"/>
        </w:rPr>
        <w:t>iopia [2</w:t>
      </w:r>
      <w:r w:rsidR="0099003D">
        <w:rPr>
          <w:rFonts w:ascii="Cambria Math" w:hAnsi="Cambria Math"/>
          <w:color w:val="000000" w:themeColor="text1"/>
          <w:sz w:val="21"/>
          <w:szCs w:val="21"/>
        </w:rPr>
        <w:t>2</w:t>
      </w:r>
      <w:r w:rsidRPr="00440979">
        <w:rPr>
          <w:rFonts w:ascii="Cambria Math" w:hAnsi="Cambria Math"/>
          <w:color w:val="000000" w:themeColor="text1"/>
          <w:sz w:val="21"/>
          <w:szCs w:val="21"/>
        </w:rPr>
        <w:t xml:space="preserve">], which has the highest β-value of 0.2294 made strongest unique </w:t>
      </w:r>
      <w:r w:rsidR="0050448E" w:rsidRPr="00440979">
        <w:rPr>
          <w:rFonts w:ascii="Cambria Math" w:hAnsi="Cambria Math"/>
          <w:color w:val="000000" w:themeColor="text1"/>
          <w:sz w:val="21"/>
          <w:szCs w:val="21"/>
        </w:rPr>
        <w:t>contribution to</w:t>
      </w:r>
      <w:r w:rsidRPr="00440979">
        <w:rPr>
          <w:rFonts w:ascii="Cambria Math" w:hAnsi="Cambria Math"/>
          <w:color w:val="000000" w:themeColor="text1"/>
          <w:sz w:val="21"/>
          <w:szCs w:val="21"/>
        </w:rPr>
        <w:t xml:space="preserve"> the model. This explained the dependent variable when the variance explained by all other variables in the model is accounted for. </w:t>
      </w:r>
      <w:proofErr w:type="gramStart"/>
      <w:r w:rsidRPr="00440979">
        <w:rPr>
          <w:rFonts w:ascii="Cambria Math" w:hAnsi="Cambria Math"/>
          <w:color w:val="000000" w:themeColor="text1"/>
          <w:sz w:val="21"/>
          <w:szCs w:val="21"/>
        </w:rPr>
        <w:t xml:space="preserve">The </w:t>
      </w:r>
      <w:proofErr w:type="spellStart"/>
      <w:r w:rsidRPr="00440979">
        <w:rPr>
          <w:rFonts w:ascii="Cambria Math" w:hAnsi="Cambria Math"/>
          <w:color w:val="000000" w:themeColor="text1"/>
          <w:sz w:val="21"/>
          <w:szCs w:val="21"/>
        </w:rPr>
        <w:t>AMB</w:t>
      </w:r>
      <w:proofErr w:type="spellEnd"/>
      <w:r w:rsidRPr="00440979">
        <w:rPr>
          <w:rFonts w:ascii="Cambria Math" w:hAnsi="Cambria Math"/>
          <w:color w:val="000000" w:themeColor="text1"/>
          <w:sz w:val="21"/>
          <w:szCs w:val="21"/>
        </w:rPr>
        <w:t xml:space="preserve"> with β-value of -0.177made the least contribution to the model.</w:t>
      </w:r>
      <w:proofErr w:type="gramEnd"/>
    </w:p>
    <w:p w:rsidR="001124F1" w:rsidRDefault="001124F1" w:rsidP="00F32D96">
      <w:pPr>
        <w:spacing w:after="0"/>
        <w:jc w:val="both"/>
        <w:rPr>
          <w:rFonts w:ascii="Cambria Math" w:eastAsia="Times New Roman" w:hAnsi="Cambria Math"/>
          <w:bCs/>
          <w:color w:val="000000" w:themeColor="text1"/>
          <w:sz w:val="21"/>
          <w:szCs w:val="21"/>
          <w:lang w:eastAsia="en-GB"/>
        </w:rPr>
      </w:pPr>
      <w:r w:rsidRPr="00440979">
        <w:rPr>
          <w:rFonts w:ascii="Cambria Math" w:hAnsi="Cambria Math"/>
          <w:color w:val="000000" w:themeColor="text1"/>
          <w:sz w:val="21"/>
          <w:szCs w:val="21"/>
        </w:rPr>
        <w:t>From Table 5, the P-value (0.0120) is less than the level of significance (0.05). T</w:t>
      </w:r>
      <w:r w:rsidRPr="00440979">
        <w:rPr>
          <w:rFonts w:ascii="Cambria Math" w:eastAsia="Times New Roman" w:hAnsi="Cambria Math"/>
          <w:bCs/>
          <w:color w:val="000000" w:themeColor="text1"/>
          <w:sz w:val="21"/>
          <w:szCs w:val="21"/>
          <w:lang w:eastAsia="en-GB"/>
        </w:rPr>
        <w:t>he H</w:t>
      </w:r>
      <w:r w:rsidRPr="00440979">
        <w:rPr>
          <w:rFonts w:ascii="Cambria Math" w:eastAsia="Times New Roman" w:hAnsi="Cambria Math"/>
          <w:bCs/>
          <w:color w:val="000000" w:themeColor="text1"/>
          <w:sz w:val="21"/>
          <w:szCs w:val="21"/>
          <w:vertAlign w:val="subscript"/>
          <w:lang w:eastAsia="en-GB"/>
        </w:rPr>
        <w:t xml:space="preserve">0 </w:t>
      </w:r>
      <w:r w:rsidRPr="00440979">
        <w:rPr>
          <w:rFonts w:ascii="Cambria Math" w:eastAsia="Times New Roman" w:hAnsi="Cambria Math"/>
          <w:bCs/>
          <w:color w:val="000000" w:themeColor="text1"/>
          <w:sz w:val="21"/>
          <w:szCs w:val="21"/>
          <w:lang w:eastAsia="en-GB"/>
        </w:rPr>
        <w:t xml:space="preserve">(null-hypothesis) is thus rejected. The </w:t>
      </w:r>
      <w:r w:rsidR="00016EB4" w:rsidRPr="00440979">
        <w:rPr>
          <w:rFonts w:ascii="Cambria Math" w:eastAsia="Times New Roman" w:hAnsi="Cambria Math"/>
          <w:bCs/>
          <w:color w:val="000000" w:themeColor="text1"/>
          <w:sz w:val="21"/>
          <w:szCs w:val="21"/>
          <w:lang w:eastAsia="en-GB"/>
        </w:rPr>
        <w:t>coefficient of determination shows</w:t>
      </w:r>
      <w:r w:rsidRPr="00440979">
        <w:rPr>
          <w:rFonts w:ascii="Cambria Math" w:eastAsia="Times New Roman" w:hAnsi="Cambria Math"/>
          <w:bCs/>
          <w:color w:val="000000" w:themeColor="text1"/>
          <w:sz w:val="21"/>
          <w:szCs w:val="21"/>
          <w:lang w:eastAsia="en-GB"/>
        </w:rPr>
        <w:t xml:space="preserve"> that 18.8% of the variation in the Household’s Willingness to Pay is explained by the model while the remaining 81.2% is due to the random effect of the data. The probability value for F-test statistic (0.0120) is less than the level of significance (0.05) and the hypothesis 2 (null-hypothesis) is therefore rejected. The significant fitted model and the regression </w:t>
      </w:r>
      <w:r w:rsidRPr="00440979">
        <w:rPr>
          <w:rFonts w:ascii="Cambria Math" w:eastAsia="Times New Roman" w:hAnsi="Cambria Math"/>
          <w:bCs/>
          <w:color w:val="000000" w:themeColor="text1"/>
          <w:sz w:val="21"/>
          <w:szCs w:val="21"/>
          <w:lang w:eastAsia="en-GB"/>
        </w:rPr>
        <w:lastRenderedPageBreak/>
        <w:t xml:space="preserve">equation that shows the relationship between the </w:t>
      </w:r>
      <w:proofErr w:type="spellStart"/>
      <w:r w:rsidRPr="00440979">
        <w:rPr>
          <w:rFonts w:ascii="Cambria Math" w:eastAsia="Times New Roman" w:hAnsi="Cambria Math"/>
          <w:bCs/>
          <w:color w:val="000000" w:themeColor="text1"/>
          <w:sz w:val="21"/>
          <w:szCs w:val="21"/>
          <w:lang w:eastAsia="en-GB"/>
        </w:rPr>
        <w:t>WTP</w:t>
      </w:r>
      <w:proofErr w:type="spellEnd"/>
      <w:r w:rsidRPr="00440979">
        <w:rPr>
          <w:rFonts w:ascii="Cambria Math" w:eastAsia="Times New Roman" w:hAnsi="Cambria Math"/>
          <w:bCs/>
          <w:color w:val="000000" w:themeColor="text1"/>
          <w:sz w:val="21"/>
          <w:szCs w:val="21"/>
          <w:lang w:eastAsia="en-GB"/>
        </w:rPr>
        <w:t xml:space="preserve"> and the considered variables is presented in equation 5.</w:t>
      </w:r>
    </w:p>
    <w:p w:rsidR="00016EB4" w:rsidRDefault="00016EB4" w:rsidP="00F32D96">
      <w:pPr>
        <w:spacing w:after="0"/>
        <w:jc w:val="both"/>
        <w:rPr>
          <w:rFonts w:ascii="Cambria Math" w:eastAsia="Times New Roman" w:hAnsi="Cambria Math"/>
          <w:bCs/>
          <w:color w:val="000000" w:themeColor="text1"/>
          <w:sz w:val="21"/>
          <w:szCs w:val="21"/>
          <w:lang w:eastAsia="en-GB"/>
        </w:rPr>
      </w:pPr>
    </w:p>
    <w:p w:rsidR="00016EB4" w:rsidRDefault="00016EB4" w:rsidP="00F32D96">
      <w:pPr>
        <w:spacing w:after="0"/>
        <w:jc w:val="both"/>
        <w:rPr>
          <w:rFonts w:ascii="Cambria Math" w:hAnsi="Cambria Math"/>
          <w:color w:val="000000" w:themeColor="text1"/>
          <w:sz w:val="21"/>
          <w:szCs w:val="21"/>
        </w:rPr>
      </w:pPr>
      <m:oMathPara>
        <m:oMath>
          <m:r>
            <w:rPr>
              <w:rFonts w:ascii="Cambria Math" w:hAnsi="Cambria Math"/>
              <w:color w:val="000000" w:themeColor="text1"/>
              <w:sz w:val="21"/>
              <w:szCs w:val="21"/>
            </w:rPr>
            <m:t>WTP=0.1642 EDH+0.0042 AI</m:t>
          </m:r>
          <m:r>
            <w:rPr>
              <w:rFonts w:ascii="Cambria Math" w:hAnsi="Cambria Math"/>
              <w:color w:val="000000" w:themeColor="text1"/>
              <w:sz w:val="21"/>
              <w:szCs w:val="21"/>
            </w:rPr>
            <m:t>H-0.0286 HPO+0.0556 HHC-0.3460 AWB-0,0382 UME-0.1430 PWB+1.6834                                            (5)</m:t>
          </m:r>
        </m:oMath>
      </m:oMathPara>
    </w:p>
    <w:p w:rsidR="001A0555" w:rsidRPr="00440979" w:rsidRDefault="001A0555" w:rsidP="00F32D96">
      <w:pPr>
        <w:spacing w:after="0"/>
        <w:jc w:val="center"/>
        <w:rPr>
          <w:rFonts w:ascii="Cambria Math" w:hAnsi="Cambria Math"/>
          <w:i/>
          <w:color w:val="000000" w:themeColor="text1"/>
          <w:sz w:val="21"/>
          <w:szCs w:val="21"/>
        </w:rPr>
      </w:pPr>
    </w:p>
    <w:p w:rsidR="001124F1" w:rsidRPr="00440979" w:rsidRDefault="006E586C" w:rsidP="00F32D96">
      <w:pPr>
        <w:spacing w:after="0"/>
        <w:jc w:val="both"/>
        <w:rPr>
          <w:rFonts w:ascii="Cambria Math" w:eastAsia="Times New Roman" w:hAnsi="Cambria Math"/>
          <w:b/>
          <w:bCs/>
          <w:color w:val="000000" w:themeColor="text1"/>
          <w:sz w:val="21"/>
          <w:szCs w:val="21"/>
          <w:lang w:eastAsia="en-GB"/>
        </w:rPr>
      </w:pPr>
      <w:r>
        <w:rPr>
          <w:rFonts w:ascii="Cambria Math" w:eastAsia="Times New Roman" w:hAnsi="Cambria Math"/>
          <w:b/>
          <w:bCs/>
          <w:color w:val="000000" w:themeColor="text1"/>
          <w:sz w:val="21"/>
          <w:szCs w:val="21"/>
          <w:lang w:eastAsia="en-GB"/>
        </w:rPr>
        <w:t xml:space="preserve">4. </w:t>
      </w:r>
      <w:r w:rsidRPr="00440979">
        <w:rPr>
          <w:rFonts w:ascii="Cambria Math" w:eastAsia="Times New Roman" w:hAnsi="Cambria Math"/>
          <w:b/>
          <w:bCs/>
          <w:color w:val="000000" w:themeColor="text1"/>
          <w:sz w:val="21"/>
          <w:szCs w:val="21"/>
          <w:lang w:eastAsia="en-GB"/>
        </w:rPr>
        <w:t>CONCLUSION</w:t>
      </w:r>
    </w:p>
    <w:p w:rsidR="001124F1" w:rsidRPr="00440979" w:rsidRDefault="001124F1" w:rsidP="00F32D96">
      <w:pPr>
        <w:spacing w:after="0"/>
        <w:jc w:val="both"/>
        <w:rPr>
          <w:rFonts w:ascii="Cambria Math" w:eastAsia="Times New Roman" w:hAnsi="Cambria Math"/>
          <w:bCs/>
          <w:color w:val="000000" w:themeColor="text1"/>
          <w:sz w:val="21"/>
          <w:szCs w:val="21"/>
          <w:lang w:val="yo-NG" w:eastAsia="en-GB"/>
        </w:rPr>
      </w:pPr>
      <w:r w:rsidRPr="00440979">
        <w:rPr>
          <w:rFonts w:ascii="Cambria Math" w:eastAsia="Times New Roman" w:hAnsi="Cambria Math"/>
          <w:bCs/>
          <w:color w:val="000000" w:themeColor="text1"/>
          <w:sz w:val="21"/>
          <w:szCs w:val="21"/>
          <w:lang w:eastAsia="en-GB"/>
        </w:rPr>
        <w:t>Assessment of the current usage of the Municipal waste bin (</w:t>
      </w:r>
      <w:proofErr w:type="spellStart"/>
      <w:r w:rsidRPr="00440979">
        <w:rPr>
          <w:rFonts w:ascii="Cambria Math" w:eastAsia="Times New Roman" w:hAnsi="Cambria Math"/>
          <w:bCs/>
          <w:color w:val="000000" w:themeColor="text1"/>
          <w:sz w:val="21"/>
          <w:szCs w:val="21"/>
          <w:lang w:eastAsia="en-GB"/>
        </w:rPr>
        <w:t>UMB</w:t>
      </w:r>
      <w:proofErr w:type="spellEnd"/>
      <w:r w:rsidRPr="00440979">
        <w:rPr>
          <w:rFonts w:ascii="Cambria Math" w:eastAsia="Times New Roman" w:hAnsi="Cambria Math"/>
          <w:bCs/>
          <w:color w:val="000000" w:themeColor="text1"/>
          <w:sz w:val="21"/>
          <w:szCs w:val="21"/>
          <w:lang w:eastAsia="en-GB"/>
        </w:rPr>
        <w:t>) shows that 60% of the sampled households use the municipal waste bin and the multivariate regression analysis reveals that proximity (</w:t>
      </w:r>
      <w:proofErr w:type="spellStart"/>
      <w:r w:rsidRPr="00440979">
        <w:rPr>
          <w:rFonts w:ascii="Cambria Math" w:eastAsia="Times New Roman" w:hAnsi="Cambria Math"/>
          <w:bCs/>
          <w:color w:val="000000" w:themeColor="text1"/>
          <w:sz w:val="21"/>
          <w:szCs w:val="21"/>
          <w:lang w:eastAsia="en-GB"/>
        </w:rPr>
        <w:t>PMB</w:t>
      </w:r>
      <w:proofErr w:type="spellEnd"/>
      <w:r w:rsidRPr="00440979">
        <w:rPr>
          <w:rFonts w:ascii="Cambria Math" w:eastAsia="Times New Roman" w:hAnsi="Cambria Math"/>
          <w:bCs/>
          <w:color w:val="000000" w:themeColor="text1"/>
          <w:sz w:val="21"/>
          <w:szCs w:val="21"/>
          <w:lang w:eastAsia="en-GB"/>
        </w:rPr>
        <w:t>) and visibility (</w:t>
      </w:r>
      <w:proofErr w:type="spellStart"/>
      <w:r w:rsidRPr="00440979">
        <w:rPr>
          <w:rFonts w:ascii="Cambria Math" w:eastAsia="Times New Roman" w:hAnsi="Cambria Math"/>
          <w:bCs/>
          <w:color w:val="000000" w:themeColor="text1"/>
          <w:sz w:val="21"/>
          <w:szCs w:val="21"/>
          <w:lang w:eastAsia="en-GB"/>
        </w:rPr>
        <w:t>AWB</w:t>
      </w:r>
      <w:proofErr w:type="spellEnd"/>
      <w:r w:rsidRPr="00440979">
        <w:rPr>
          <w:rFonts w:ascii="Cambria Math" w:eastAsia="Times New Roman" w:hAnsi="Cambria Math"/>
          <w:bCs/>
          <w:color w:val="000000" w:themeColor="text1"/>
          <w:sz w:val="21"/>
          <w:szCs w:val="21"/>
          <w:lang w:eastAsia="en-GB"/>
        </w:rPr>
        <w:t xml:space="preserve">) </w:t>
      </w:r>
      <w:proofErr w:type="gramStart"/>
      <w:r w:rsidRPr="00440979">
        <w:rPr>
          <w:rFonts w:ascii="Cambria Math" w:eastAsia="Times New Roman" w:hAnsi="Cambria Math"/>
          <w:bCs/>
          <w:color w:val="000000" w:themeColor="text1"/>
          <w:sz w:val="21"/>
          <w:szCs w:val="21"/>
          <w:lang w:eastAsia="en-GB"/>
        </w:rPr>
        <w:t>are</w:t>
      </w:r>
      <w:proofErr w:type="gramEnd"/>
      <w:r w:rsidRPr="00440979">
        <w:rPr>
          <w:rFonts w:ascii="Cambria Math" w:eastAsia="Times New Roman" w:hAnsi="Cambria Math"/>
          <w:bCs/>
          <w:color w:val="000000" w:themeColor="text1"/>
          <w:sz w:val="21"/>
          <w:szCs w:val="21"/>
          <w:lang w:eastAsia="en-GB"/>
        </w:rPr>
        <w:t xml:space="preserve"> significant contributor to the household’s usage of municipal waste bin. The fitted model derived from the predictors of </w:t>
      </w:r>
      <w:proofErr w:type="spellStart"/>
      <w:r w:rsidRPr="00440979">
        <w:rPr>
          <w:rFonts w:ascii="Cambria Math" w:eastAsia="Times New Roman" w:hAnsi="Cambria Math"/>
          <w:bCs/>
          <w:color w:val="000000" w:themeColor="text1"/>
          <w:sz w:val="21"/>
          <w:szCs w:val="21"/>
          <w:lang w:eastAsia="en-GB"/>
        </w:rPr>
        <w:t>URB</w:t>
      </w:r>
      <w:proofErr w:type="spellEnd"/>
      <w:r w:rsidRPr="00440979">
        <w:rPr>
          <w:rFonts w:ascii="Cambria Math" w:eastAsia="Times New Roman" w:hAnsi="Cambria Math"/>
          <w:bCs/>
          <w:color w:val="000000" w:themeColor="text1"/>
          <w:sz w:val="21"/>
          <w:szCs w:val="21"/>
          <w:lang w:eastAsia="en-GB"/>
        </w:rPr>
        <w:t xml:space="preserve"> was significant in explaining the dependent variable. The non-usage of the municipal waste bin by the households is majorly due to unavailability of the facility in such areas, proximity and inadequate collection services. From the results and analysis, it was gleaned that for an improved and efficient system of solid waste management in Ilorin metropolis, 52% of the total sampled households suggested the provision of more municipal waste bins, public enlightenment and fines for </w:t>
      </w:r>
      <w:r w:rsidR="00C8031F" w:rsidRPr="00440979">
        <w:rPr>
          <w:rFonts w:ascii="Cambria Math" w:eastAsia="Times New Roman" w:hAnsi="Cambria Math"/>
          <w:bCs/>
          <w:color w:val="000000" w:themeColor="text1"/>
          <w:sz w:val="21"/>
          <w:szCs w:val="21"/>
          <w:lang w:eastAsia="en-GB"/>
        </w:rPr>
        <w:t>offenders. The</w:t>
      </w:r>
      <w:r w:rsidRPr="00440979">
        <w:rPr>
          <w:rFonts w:ascii="Cambria Math" w:eastAsia="Times New Roman" w:hAnsi="Cambria Math"/>
          <w:bCs/>
          <w:color w:val="000000" w:themeColor="text1"/>
          <w:sz w:val="21"/>
          <w:szCs w:val="21"/>
          <w:lang w:eastAsia="en-GB"/>
        </w:rPr>
        <w:t xml:space="preserve"> combined effect of household’s demographic profiles, geometric profile and position of waste management facility (municipal waste bin) gave a significant fitted model for the prediction of household’s willingness to pay. The fitted model for usage of municipal waste bin (</w:t>
      </w:r>
      <w:proofErr w:type="spellStart"/>
      <w:r w:rsidRPr="00440979">
        <w:rPr>
          <w:rFonts w:ascii="Cambria Math" w:eastAsia="Times New Roman" w:hAnsi="Cambria Math"/>
          <w:bCs/>
          <w:color w:val="000000" w:themeColor="text1"/>
          <w:sz w:val="21"/>
          <w:szCs w:val="21"/>
          <w:lang w:eastAsia="en-GB"/>
        </w:rPr>
        <w:t>UMB</w:t>
      </w:r>
      <w:proofErr w:type="spellEnd"/>
      <w:r w:rsidRPr="00440979">
        <w:rPr>
          <w:rFonts w:ascii="Cambria Math" w:eastAsia="Times New Roman" w:hAnsi="Cambria Math"/>
          <w:bCs/>
          <w:color w:val="000000" w:themeColor="text1"/>
          <w:sz w:val="21"/>
          <w:szCs w:val="21"/>
          <w:lang w:eastAsia="en-GB"/>
        </w:rPr>
        <w:t>) and Willingness to pay (</w:t>
      </w:r>
      <w:proofErr w:type="spellStart"/>
      <w:r w:rsidRPr="00440979">
        <w:rPr>
          <w:rFonts w:ascii="Cambria Math" w:eastAsia="Times New Roman" w:hAnsi="Cambria Math"/>
          <w:bCs/>
          <w:color w:val="000000" w:themeColor="text1"/>
          <w:sz w:val="21"/>
          <w:szCs w:val="21"/>
          <w:lang w:eastAsia="en-GB"/>
        </w:rPr>
        <w:t>WTP</w:t>
      </w:r>
      <w:proofErr w:type="spellEnd"/>
      <w:r w:rsidRPr="00440979">
        <w:rPr>
          <w:rFonts w:ascii="Cambria Math" w:eastAsia="Times New Roman" w:hAnsi="Cambria Math"/>
          <w:bCs/>
          <w:color w:val="000000" w:themeColor="text1"/>
          <w:sz w:val="21"/>
          <w:szCs w:val="21"/>
          <w:lang w:eastAsia="en-GB"/>
        </w:rPr>
        <w:t>) are both significant and thus can be used to predict people’s willingness to pay with respect to their usage of the municipal waste bin.</w:t>
      </w:r>
    </w:p>
    <w:p w:rsidR="001124F1" w:rsidRDefault="001124F1" w:rsidP="00440979">
      <w:pPr>
        <w:spacing w:after="0" w:line="360" w:lineRule="auto"/>
        <w:ind w:firstLine="720"/>
        <w:jc w:val="both"/>
        <w:rPr>
          <w:rFonts w:ascii="Cambria Math" w:eastAsia="Times New Roman" w:hAnsi="Cambria Math"/>
          <w:bCs/>
          <w:color w:val="000000" w:themeColor="text1"/>
          <w:sz w:val="21"/>
          <w:szCs w:val="21"/>
          <w:lang w:eastAsia="en-GB"/>
        </w:rPr>
      </w:pPr>
    </w:p>
    <w:p w:rsidR="009017EF" w:rsidRPr="00440979" w:rsidRDefault="009017EF" w:rsidP="00440979">
      <w:pPr>
        <w:spacing w:after="0" w:line="360" w:lineRule="auto"/>
        <w:ind w:firstLine="720"/>
        <w:jc w:val="both"/>
        <w:rPr>
          <w:rFonts w:ascii="Cambria Math" w:eastAsia="Times New Roman" w:hAnsi="Cambria Math"/>
          <w:bCs/>
          <w:color w:val="000000" w:themeColor="text1"/>
          <w:sz w:val="21"/>
          <w:szCs w:val="21"/>
          <w:lang w:eastAsia="en-GB"/>
        </w:rPr>
      </w:pPr>
    </w:p>
    <w:p w:rsidR="001124F1" w:rsidRPr="00440979" w:rsidRDefault="00C8031F" w:rsidP="00440979">
      <w:pPr>
        <w:spacing w:after="0" w:line="360" w:lineRule="auto"/>
        <w:jc w:val="both"/>
        <w:rPr>
          <w:rFonts w:ascii="Cambria Math" w:hAnsi="Cambria Math"/>
          <w:b/>
          <w:color w:val="000000" w:themeColor="text1"/>
          <w:sz w:val="21"/>
          <w:szCs w:val="21"/>
        </w:rPr>
      </w:pPr>
      <w:r>
        <w:rPr>
          <w:rFonts w:ascii="Cambria Math" w:hAnsi="Cambria Math"/>
          <w:b/>
          <w:color w:val="000000" w:themeColor="text1"/>
          <w:sz w:val="21"/>
          <w:szCs w:val="21"/>
        </w:rPr>
        <w:lastRenderedPageBreak/>
        <w:t xml:space="preserve">5. </w:t>
      </w:r>
      <w:r w:rsidRPr="00440979">
        <w:rPr>
          <w:rFonts w:ascii="Cambria Math" w:hAnsi="Cambria Math"/>
          <w:b/>
          <w:color w:val="000000" w:themeColor="text1"/>
          <w:sz w:val="21"/>
          <w:szCs w:val="21"/>
        </w:rPr>
        <w:t>REFERENCES</w:t>
      </w:r>
    </w:p>
    <w:p w:rsidR="001124F1" w:rsidRPr="0057564C" w:rsidRDefault="0057564C" w:rsidP="0057564C">
      <w:pPr>
        <w:autoSpaceDE w:val="0"/>
        <w:autoSpaceDN w:val="0"/>
        <w:adjustRightInd w:val="0"/>
        <w:spacing w:before="120" w:after="120" w:line="240" w:lineRule="auto"/>
        <w:ind w:left="360" w:hanging="360"/>
        <w:jc w:val="both"/>
        <w:rPr>
          <w:rFonts w:ascii="Cambria Math" w:hAnsi="Cambria Math"/>
          <w:color w:val="000000" w:themeColor="text1"/>
          <w:sz w:val="20"/>
          <w:szCs w:val="20"/>
          <w:lang w:val="yo-NG"/>
        </w:rPr>
      </w:pPr>
      <w:r w:rsidRPr="0057564C">
        <w:rPr>
          <w:rFonts w:ascii="Cambria Math" w:hAnsi="Cambria Math"/>
          <w:color w:val="000000" w:themeColor="text1"/>
          <w:sz w:val="20"/>
          <w:szCs w:val="20"/>
        </w:rPr>
        <w:t xml:space="preserve">[1] </w:t>
      </w:r>
      <w:r w:rsidR="001124F1" w:rsidRPr="0057564C">
        <w:rPr>
          <w:rFonts w:ascii="Cambria Math" w:hAnsi="Cambria Math"/>
          <w:color w:val="000000" w:themeColor="text1"/>
          <w:sz w:val="20"/>
          <w:szCs w:val="20"/>
        </w:rPr>
        <w:t xml:space="preserve">Breeze, R. “Municipal Solid Waste management in Dar </w:t>
      </w:r>
      <w:proofErr w:type="spellStart"/>
      <w:r w:rsidR="001124F1" w:rsidRPr="0057564C">
        <w:rPr>
          <w:rFonts w:ascii="Cambria Math" w:hAnsi="Cambria Math"/>
          <w:color w:val="000000" w:themeColor="text1"/>
          <w:sz w:val="20"/>
          <w:szCs w:val="20"/>
        </w:rPr>
        <w:t>Es</w:t>
      </w:r>
      <w:proofErr w:type="spellEnd"/>
      <w:r w:rsidR="001124F1" w:rsidRPr="0057564C">
        <w:rPr>
          <w:rFonts w:ascii="Cambria Math" w:hAnsi="Cambria Math"/>
          <w:color w:val="000000" w:themeColor="text1"/>
          <w:sz w:val="20"/>
          <w:szCs w:val="20"/>
        </w:rPr>
        <w:t xml:space="preserve"> Salam”, </w:t>
      </w:r>
      <w:r w:rsidR="001124F1" w:rsidRPr="0057564C">
        <w:rPr>
          <w:rFonts w:ascii="Cambria Math" w:hAnsi="Cambria Math"/>
          <w:i/>
          <w:color w:val="000000" w:themeColor="text1"/>
          <w:sz w:val="20"/>
          <w:szCs w:val="20"/>
        </w:rPr>
        <w:t>Draft Baseline Analysis</w:t>
      </w:r>
      <w:r w:rsidR="001124F1" w:rsidRPr="0057564C">
        <w:rPr>
          <w:rFonts w:ascii="Cambria Math" w:hAnsi="Cambria Math"/>
          <w:color w:val="000000" w:themeColor="text1"/>
          <w:sz w:val="20"/>
          <w:szCs w:val="20"/>
        </w:rPr>
        <w:t xml:space="preserve">, The World Bank, Washington, DC, 23 </w:t>
      </w:r>
      <w:proofErr w:type="spellStart"/>
      <w:r w:rsidR="001124F1" w:rsidRPr="0057564C">
        <w:rPr>
          <w:rFonts w:ascii="Cambria Math" w:hAnsi="Cambria Math"/>
          <w:color w:val="000000" w:themeColor="text1"/>
          <w:sz w:val="20"/>
          <w:szCs w:val="20"/>
        </w:rPr>
        <w:t>pp</w:t>
      </w:r>
      <w:proofErr w:type="spellEnd"/>
      <w:r w:rsidR="001124F1" w:rsidRPr="0057564C">
        <w:rPr>
          <w:rFonts w:ascii="Cambria Math" w:hAnsi="Cambria Math"/>
          <w:color w:val="000000" w:themeColor="text1"/>
          <w:sz w:val="20"/>
          <w:szCs w:val="20"/>
        </w:rPr>
        <w:t>, 2012.</w:t>
      </w:r>
    </w:p>
    <w:p w:rsidR="001124F1" w:rsidRPr="0057564C" w:rsidRDefault="0057564C" w:rsidP="0057564C">
      <w:pPr>
        <w:autoSpaceDE w:val="0"/>
        <w:autoSpaceDN w:val="0"/>
        <w:adjustRightInd w:val="0"/>
        <w:spacing w:before="120" w:after="120" w:line="240" w:lineRule="auto"/>
        <w:ind w:left="360" w:hanging="360"/>
        <w:jc w:val="both"/>
        <w:rPr>
          <w:rFonts w:ascii="Cambria Math" w:hAnsi="Cambria Math"/>
          <w:color w:val="000000" w:themeColor="text1"/>
          <w:sz w:val="20"/>
          <w:szCs w:val="20"/>
          <w:lang w:val="en-US"/>
        </w:rPr>
      </w:pPr>
      <w:r w:rsidRPr="0057564C">
        <w:rPr>
          <w:rFonts w:ascii="Cambria Math" w:hAnsi="Cambria Math"/>
          <w:color w:val="000000" w:themeColor="text1"/>
          <w:sz w:val="20"/>
          <w:szCs w:val="20"/>
          <w:lang w:val="en-US"/>
        </w:rPr>
        <w:t xml:space="preserve">[2] </w:t>
      </w:r>
      <w:r w:rsidR="001124F1" w:rsidRPr="0057564C">
        <w:rPr>
          <w:rFonts w:ascii="Cambria Math" w:hAnsi="Cambria Math"/>
          <w:color w:val="000000" w:themeColor="text1"/>
          <w:sz w:val="20"/>
          <w:szCs w:val="20"/>
          <w:lang w:val="en-US"/>
        </w:rPr>
        <w:t xml:space="preserve">Guerrero, L.A., Maas, G. and </w:t>
      </w:r>
      <w:proofErr w:type="spellStart"/>
      <w:r w:rsidR="001124F1" w:rsidRPr="0057564C">
        <w:rPr>
          <w:rFonts w:ascii="Cambria Math" w:hAnsi="Cambria Math"/>
          <w:color w:val="000000" w:themeColor="text1"/>
          <w:sz w:val="20"/>
          <w:szCs w:val="20"/>
          <w:lang w:val="en-US"/>
        </w:rPr>
        <w:t>Hogland</w:t>
      </w:r>
      <w:proofErr w:type="spellEnd"/>
      <w:r w:rsidR="001124F1" w:rsidRPr="0057564C">
        <w:rPr>
          <w:rFonts w:ascii="Cambria Math" w:hAnsi="Cambria Math"/>
          <w:color w:val="000000" w:themeColor="text1"/>
          <w:sz w:val="20"/>
          <w:szCs w:val="20"/>
          <w:lang w:val="en-US"/>
        </w:rPr>
        <w:t xml:space="preserve">, W. “Solid waste management challenges for cities in developing countries”, </w:t>
      </w:r>
      <w:r w:rsidR="001124F1" w:rsidRPr="0057564C">
        <w:rPr>
          <w:rFonts w:ascii="Cambria Math" w:hAnsi="Cambria Math"/>
          <w:i/>
          <w:color w:val="000000" w:themeColor="text1"/>
          <w:sz w:val="20"/>
          <w:szCs w:val="20"/>
          <w:lang w:val="en-US"/>
        </w:rPr>
        <w:t>Waste Management</w:t>
      </w:r>
      <w:r w:rsidR="001124F1" w:rsidRPr="0057564C">
        <w:rPr>
          <w:rFonts w:ascii="Cambria Math" w:hAnsi="Cambria Math"/>
          <w:color w:val="000000" w:themeColor="text1"/>
          <w:sz w:val="20"/>
          <w:szCs w:val="20"/>
          <w:lang w:val="en-US"/>
        </w:rPr>
        <w:t xml:space="preserve">, Vol. 33, </w:t>
      </w:r>
      <w:proofErr w:type="spellStart"/>
      <w:r w:rsidR="001124F1" w:rsidRPr="0057564C">
        <w:rPr>
          <w:rFonts w:ascii="Cambria Math" w:hAnsi="Cambria Math"/>
          <w:color w:val="000000" w:themeColor="text1"/>
          <w:sz w:val="20"/>
          <w:szCs w:val="20"/>
          <w:lang w:val="en-US"/>
        </w:rPr>
        <w:t>pp</w:t>
      </w:r>
      <w:proofErr w:type="spellEnd"/>
      <w:r w:rsidR="001124F1" w:rsidRPr="0057564C">
        <w:rPr>
          <w:rFonts w:ascii="Cambria Math" w:hAnsi="Cambria Math"/>
          <w:color w:val="000000" w:themeColor="text1"/>
          <w:sz w:val="20"/>
          <w:szCs w:val="20"/>
          <w:lang w:val="en-US"/>
        </w:rPr>
        <w:t xml:space="preserve"> 220–232, 2013.</w:t>
      </w:r>
    </w:p>
    <w:p w:rsidR="001124F1" w:rsidRPr="0057564C" w:rsidRDefault="001124F1" w:rsidP="0057564C">
      <w:pPr>
        <w:autoSpaceDE w:val="0"/>
        <w:autoSpaceDN w:val="0"/>
        <w:adjustRightInd w:val="0"/>
        <w:spacing w:before="120" w:after="120" w:line="240" w:lineRule="auto"/>
        <w:ind w:left="360" w:hanging="360"/>
        <w:jc w:val="both"/>
        <w:rPr>
          <w:rFonts w:ascii="Cambria Math" w:hAnsi="Cambria Math"/>
          <w:color w:val="000000" w:themeColor="text1"/>
          <w:sz w:val="20"/>
          <w:szCs w:val="20"/>
        </w:rPr>
      </w:pPr>
      <w:r w:rsidRPr="0057564C">
        <w:rPr>
          <w:rFonts w:ascii="Cambria Math" w:hAnsi="Cambria Math"/>
          <w:color w:val="000000" w:themeColor="text1"/>
          <w:sz w:val="20"/>
          <w:szCs w:val="20"/>
        </w:rPr>
        <w:t>[3]</w:t>
      </w:r>
      <w:r w:rsidR="0057564C" w:rsidRPr="0057564C">
        <w:rPr>
          <w:rFonts w:ascii="Cambria Math" w:hAnsi="Cambria Math"/>
          <w:color w:val="000000" w:themeColor="text1"/>
          <w:sz w:val="20"/>
          <w:szCs w:val="20"/>
        </w:rPr>
        <w:t xml:space="preserve"> </w:t>
      </w:r>
      <w:r w:rsidRPr="0057564C">
        <w:rPr>
          <w:rFonts w:ascii="Cambria Math" w:hAnsi="Cambria Math"/>
          <w:color w:val="000000" w:themeColor="text1"/>
          <w:sz w:val="20"/>
          <w:szCs w:val="20"/>
        </w:rPr>
        <w:t xml:space="preserve">Hanks, </w:t>
      </w:r>
      <w:proofErr w:type="spellStart"/>
      <w:r w:rsidRPr="0057564C">
        <w:rPr>
          <w:rFonts w:ascii="Cambria Math" w:hAnsi="Cambria Math"/>
          <w:color w:val="000000" w:themeColor="text1"/>
          <w:sz w:val="20"/>
          <w:szCs w:val="20"/>
        </w:rPr>
        <w:t>T.G</w:t>
      </w:r>
      <w:proofErr w:type="spellEnd"/>
      <w:r w:rsidRPr="0057564C">
        <w:rPr>
          <w:rFonts w:ascii="Cambria Math" w:hAnsi="Cambria Math"/>
          <w:color w:val="000000" w:themeColor="text1"/>
          <w:sz w:val="20"/>
          <w:szCs w:val="20"/>
        </w:rPr>
        <w:t xml:space="preserve">. “Solid Wastes/Diseases Relationships, A Literature Survey”, </w:t>
      </w:r>
      <w:r w:rsidRPr="0057564C">
        <w:rPr>
          <w:rFonts w:ascii="Cambria Math" w:hAnsi="Cambria Math"/>
          <w:i/>
          <w:color w:val="000000" w:themeColor="text1"/>
          <w:sz w:val="20"/>
          <w:szCs w:val="20"/>
        </w:rPr>
        <w:t>U.S. Department of Health, Education, and Welfare</w:t>
      </w:r>
      <w:r w:rsidRPr="0057564C">
        <w:rPr>
          <w:rFonts w:ascii="Cambria Math" w:hAnsi="Cambria Math"/>
          <w:color w:val="000000" w:themeColor="text1"/>
          <w:sz w:val="20"/>
          <w:szCs w:val="20"/>
        </w:rPr>
        <w:t xml:space="preserve">, Publication No. </w:t>
      </w:r>
      <w:proofErr w:type="gramStart"/>
      <w:r w:rsidRPr="0057564C">
        <w:rPr>
          <w:rFonts w:ascii="Cambria Math" w:hAnsi="Cambria Math"/>
          <w:color w:val="000000" w:themeColor="text1"/>
          <w:sz w:val="20"/>
          <w:szCs w:val="20"/>
        </w:rPr>
        <w:t>Pub-999-UIH-6, sw-1c, Cincinnati,</w:t>
      </w:r>
      <w:r w:rsidR="0057564C" w:rsidRPr="0057564C">
        <w:rPr>
          <w:rFonts w:ascii="Cambria Math" w:hAnsi="Cambria Math"/>
          <w:color w:val="000000" w:themeColor="text1"/>
          <w:sz w:val="20"/>
          <w:szCs w:val="20"/>
        </w:rPr>
        <w:t xml:space="preserve"> </w:t>
      </w:r>
      <w:r w:rsidR="003E299F" w:rsidRPr="0057564C">
        <w:rPr>
          <w:rFonts w:ascii="Cambria Math" w:hAnsi="Cambria Math"/>
          <w:color w:val="000000" w:themeColor="text1"/>
          <w:sz w:val="20"/>
          <w:szCs w:val="20"/>
        </w:rPr>
        <w:t>Ohio</w:t>
      </w:r>
      <w:r w:rsidRPr="0057564C">
        <w:rPr>
          <w:rFonts w:ascii="Cambria Math" w:hAnsi="Cambria Math"/>
          <w:color w:val="000000" w:themeColor="text1"/>
          <w:sz w:val="20"/>
          <w:szCs w:val="20"/>
        </w:rPr>
        <w:t>, USA, 1967.</w:t>
      </w:r>
      <w:proofErr w:type="gramEnd"/>
    </w:p>
    <w:p w:rsidR="001124F1" w:rsidRPr="0057564C" w:rsidRDefault="001124F1" w:rsidP="0057564C">
      <w:pPr>
        <w:autoSpaceDE w:val="0"/>
        <w:autoSpaceDN w:val="0"/>
        <w:adjustRightInd w:val="0"/>
        <w:spacing w:before="120" w:after="120" w:line="240" w:lineRule="auto"/>
        <w:ind w:left="360" w:hanging="360"/>
        <w:jc w:val="both"/>
        <w:rPr>
          <w:rFonts w:ascii="Cambria Math" w:hAnsi="Cambria Math"/>
          <w:color w:val="000000" w:themeColor="text1"/>
          <w:sz w:val="20"/>
          <w:szCs w:val="20"/>
        </w:rPr>
      </w:pPr>
      <w:r w:rsidRPr="0057564C">
        <w:rPr>
          <w:rFonts w:ascii="Cambria Math" w:hAnsi="Cambria Math"/>
          <w:color w:val="000000" w:themeColor="text1"/>
          <w:sz w:val="20"/>
          <w:szCs w:val="20"/>
        </w:rPr>
        <w:t>[4]</w:t>
      </w:r>
      <w:r w:rsidR="0057564C" w:rsidRPr="0057564C">
        <w:rPr>
          <w:rFonts w:ascii="Cambria Math" w:hAnsi="Cambria Math"/>
          <w:color w:val="000000" w:themeColor="text1"/>
          <w:sz w:val="20"/>
          <w:szCs w:val="20"/>
        </w:rPr>
        <w:t xml:space="preserve"> </w:t>
      </w:r>
      <w:r w:rsidRPr="0057564C">
        <w:rPr>
          <w:rFonts w:ascii="Cambria Math" w:hAnsi="Cambria Math"/>
          <w:color w:val="000000" w:themeColor="text1"/>
          <w:sz w:val="20"/>
          <w:szCs w:val="20"/>
        </w:rPr>
        <w:t>UN-Habitat. “Solid</w:t>
      </w:r>
      <w:r w:rsidRPr="0057564C">
        <w:rPr>
          <w:rFonts w:ascii="Cambria Math" w:hAnsi="Cambria Math"/>
          <w:bCs/>
          <w:color w:val="000000" w:themeColor="text1"/>
          <w:sz w:val="20"/>
          <w:szCs w:val="20"/>
        </w:rPr>
        <w:t xml:space="preserve"> Waste Management in the World’s Cities, </w:t>
      </w:r>
      <w:r w:rsidRPr="0057564C">
        <w:rPr>
          <w:rFonts w:ascii="Cambria Math" w:hAnsi="Cambria Math"/>
          <w:color w:val="000000" w:themeColor="text1"/>
          <w:sz w:val="20"/>
          <w:szCs w:val="20"/>
        </w:rPr>
        <w:t xml:space="preserve">Water and Sanitation in the World’s Cities 2010”, </w:t>
      </w:r>
      <w:r w:rsidR="0057564C" w:rsidRPr="0057564C">
        <w:rPr>
          <w:rFonts w:ascii="Cambria Math" w:hAnsi="Cambria Math"/>
          <w:color w:val="000000" w:themeColor="text1"/>
          <w:sz w:val="20"/>
          <w:szCs w:val="20"/>
        </w:rPr>
        <w:t>Earths can</w:t>
      </w:r>
      <w:r w:rsidRPr="0057564C">
        <w:rPr>
          <w:rFonts w:ascii="Cambria Math" w:hAnsi="Cambria Math"/>
          <w:color w:val="000000" w:themeColor="text1"/>
          <w:sz w:val="20"/>
          <w:szCs w:val="20"/>
        </w:rPr>
        <w:t xml:space="preserve"> Ltd, for and on behalf of United Nations Human Settlements Programme, London/Washington DC, 2010.</w:t>
      </w:r>
    </w:p>
    <w:p w:rsidR="001124F1" w:rsidRPr="0057564C" w:rsidRDefault="001124F1" w:rsidP="0057564C">
      <w:pPr>
        <w:autoSpaceDE w:val="0"/>
        <w:autoSpaceDN w:val="0"/>
        <w:adjustRightInd w:val="0"/>
        <w:spacing w:before="120" w:after="120" w:line="240" w:lineRule="auto"/>
        <w:ind w:left="360" w:hanging="360"/>
        <w:jc w:val="both"/>
        <w:rPr>
          <w:rFonts w:ascii="Cambria Math" w:hAnsi="Cambria Math"/>
          <w:color w:val="000000" w:themeColor="text1"/>
          <w:sz w:val="20"/>
          <w:szCs w:val="20"/>
          <w:lang w:val="en-US"/>
        </w:rPr>
      </w:pPr>
      <w:r w:rsidRPr="0057564C">
        <w:rPr>
          <w:rFonts w:ascii="Cambria Math" w:hAnsi="Cambria Math"/>
          <w:color w:val="000000" w:themeColor="text1"/>
          <w:sz w:val="20"/>
          <w:szCs w:val="20"/>
          <w:lang w:val="en-US"/>
        </w:rPr>
        <w:t>[5]</w:t>
      </w:r>
      <w:r w:rsidR="0057564C" w:rsidRPr="0057564C">
        <w:rPr>
          <w:rFonts w:ascii="Cambria Math" w:hAnsi="Cambria Math"/>
          <w:color w:val="000000" w:themeColor="text1"/>
          <w:sz w:val="20"/>
          <w:szCs w:val="20"/>
          <w:lang w:val="en-US"/>
        </w:rPr>
        <w:t xml:space="preserve"> </w:t>
      </w:r>
      <w:r w:rsidRPr="0057564C">
        <w:rPr>
          <w:rFonts w:ascii="Cambria Math" w:hAnsi="Cambria Math"/>
          <w:color w:val="000000" w:themeColor="text1"/>
          <w:sz w:val="20"/>
          <w:szCs w:val="20"/>
          <w:lang w:val="en-US"/>
        </w:rPr>
        <w:t xml:space="preserve">Cointreau, S. “Occupational and Environmental Health Issues of Solid Waste Management, Special Emphasis on Middle and Lower Income Countries”, </w:t>
      </w:r>
      <w:r w:rsidRPr="0057564C">
        <w:rPr>
          <w:rFonts w:ascii="Cambria Math" w:hAnsi="Cambria Math"/>
          <w:i/>
          <w:color w:val="000000" w:themeColor="text1"/>
          <w:sz w:val="20"/>
          <w:szCs w:val="20"/>
          <w:lang w:val="en-US"/>
        </w:rPr>
        <w:t>Urban Papers,</w:t>
      </w:r>
      <w:r w:rsidRPr="0057564C">
        <w:rPr>
          <w:rFonts w:ascii="Cambria Math" w:hAnsi="Cambria Math"/>
          <w:color w:val="000000" w:themeColor="text1"/>
          <w:sz w:val="20"/>
          <w:szCs w:val="20"/>
          <w:lang w:val="en-US"/>
        </w:rPr>
        <w:t xml:space="preserve"> UP-2, </w:t>
      </w:r>
      <w:proofErr w:type="gramStart"/>
      <w:r w:rsidRPr="0057564C">
        <w:rPr>
          <w:rFonts w:ascii="Cambria Math" w:hAnsi="Cambria Math"/>
          <w:color w:val="000000" w:themeColor="text1"/>
          <w:sz w:val="20"/>
          <w:szCs w:val="20"/>
          <w:lang w:val="en-US"/>
        </w:rPr>
        <w:t>The</w:t>
      </w:r>
      <w:proofErr w:type="gramEnd"/>
      <w:r w:rsidRPr="0057564C">
        <w:rPr>
          <w:rFonts w:ascii="Cambria Math" w:hAnsi="Cambria Math"/>
          <w:color w:val="000000" w:themeColor="text1"/>
          <w:sz w:val="20"/>
          <w:szCs w:val="20"/>
          <w:lang w:val="en-US"/>
        </w:rPr>
        <w:t xml:space="preserve"> World Bank Group, Washington, D.C., </w:t>
      </w:r>
      <w:proofErr w:type="spellStart"/>
      <w:r w:rsidRPr="0057564C">
        <w:rPr>
          <w:rFonts w:ascii="Cambria Math" w:hAnsi="Cambria Math"/>
          <w:color w:val="000000" w:themeColor="text1"/>
          <w:sz w:val="20"/>
          <w:szCs w:val="20"/>
          <w:lang w:val="en-US"/>
        </w:rPr>
        <w:t>U.S.A</w:t>
      </w:r>
      <w:proofErr w:type="spellEnd"/>
      <w:r w:rsidRPr="0057564C">
        <w:rPr>
          <w:rFonts w:ascii="Cambria Math" w:hAnsi="Cambria Math"/>
          <w:color w:val="000000" w:themeColor="text1"/>
          <w:sz w:val="20"/>
          <w:szCs w:val="20"/>
          <w:lang w:val="en-US"/>
        </w:rPr>
        <w:t>, 2006.</w:t>
      </w:r>
    </w:p>
    <w:p w:rsidR="001124F1" w:rsidRDefault="001124F1" w:rsidP="0057564C">
      <w:pPr>
        <w:autoSpaceDE w:val="0"/>
        <w:autoSpaceDN w:val="0"/>
        <w:adjustRightInd w:val="0"/>
        <w:spacing w:before="120" w:after="120" w:line="240" w:lineRule="auto"/>
        <w:ind w:left="360" w:hanging="360"/>
        <w:jc w:val="both"/>
        <w:rPr>
          <w:rFonts w:ascii="Cambria Math" w:hAnsi="Cambria Math"/>
          <w:color w:val="000000" w:themeColor="text1"/>
          <w:sz w:val="20"/>
          <w:szCs w:val="20"/>
        </w:rPr>
      </w:pPr>
      <w:r w:rsidRPr="0057564C">
        <w:rPr>
          <w:rFonts w:ascii="Cambria Math" w:hAnsi="Cambria Math"/>
          <w:color w:val="000000" w:themeColor="text1"/>
          <w:sz w:val="20"/>
          <w:szCs w:val="20"/>
        </w:rPr>
        <w:t>[6]</w:t>
      </w:r>
      <w:r w:rsidR="0057564C" w:rsidRPr="0057564C">
        <w:rPr>
          <w:rFonts w:ascii="Cambria Math" w:hAnsi="Cambria Math"/>
          <w:color w:val="000000" w:themeColor="text1"/>
          <w:sz w:val="20"/>
          <w:szCs w:val="20"/>
        </w:rPr>
        <w:t xml:space="preserve"> </w:t>
      </w:r>
      <w:r w:rsidRPr="0057564C">
        <w:rPr>
          <w:rFonts w:ascii="Cambria Math" w:hAnsi="Cambria Math"/>
          <w:color w:val="000000" w:themeColor="text1"/>
          <w:sz w:val="20"/>
          <w:szCs w:val="20"/>
        </w:rPr>
        <w:t xml:space="preserve">Asian Development Bank. </w:t>
      </w:r>
      <w:proofErr w:type="gramStart"/>
      <w:r w:rsidRPr="0057564C">
        <w:rPr>
          <w:rFonts w:ascii="Cambria Math" w:hAnsi="Cambria Math"/>
          <w:color w:val="000000" w:themeColor="text1"/>
          <w:sz w:val="20"/>
          <w:szCs w:val="20"/>
        </w:rPr>
        <w:t>“Solid Waste Management in Nepal: Current Status and Policy Recommendations”, Publication Stock No.</w:t>
      </w:r>
      <w:proofErr w:type="gramEnd"/>
      <w:r w:rsidRPr="0057564C">
        <w:rPr>
          <w:rFonts w:ascii="Cambria Math" w:hAnsi="Cambria Math"/>
          <w:color w:val="000000" w:themeColor="text1"/>
          <w:sz w:val="20"/>
          <w:szCs w:val="20"/>
        </w:rPr>
        <w:t xml:space="preserve"> </w:t>
      </w:r>
      <w:proofErr w:type="spellStart"/>
      <w:r w:rsidRPr="0057564C">
        <w:rPr>
          <w:rFonts w:ascii="Cambria Math" w:hAnsi="Cambria Math"/>
          <w:color w:val="000000" w:themeColor="text1"/>
          <w:sz w:val="20"/>
          <w:szCs w:val="20"/>
        </w:rPr>
        <w:t>RPT</w:t>
      </w:r>
      <w:proofErr w:type="spellEnd"/>
      <w:r w:rsidRPr="0057564C">
        <w:rPr>
          <w:rFonts w:ascii="Cambria Math" w:hAnsi="Cambria Math"/>
          <w:color w:val="000000" w:themeColor="text1"/>
          <w:sz w:val="20"/>
          <w:szCs w:val="20"/>
        </w:rPr>
        <w:t xml:space="preserve"> 135789, 69 </w:t>
      </w:r>
      <w:proofErr w:type="spellStart"/>
      <w:r w:rsidRPr="0057564C">
        <w:rPr>
          <w:rFonts w:ascii="Cambria Math" w:hAnsi="Cambria Math"/>
          <w:color w:val="000000" w:themeColor="text1"/>
          <w:sz w:val="20"/>
          <w:szCs w:val="20"/>
        </w:rPr>
        <w:t>pp</w:t>
      </w:r>
      <w:proofErr w:type="spellEnd"/>
      <w:r w:rsidRPr="0057564C">
        <w:rPr>
          <w:rFonts w:ascii="Cambria Math" w:hAnsi="Cambria Math"/>
          <w:color w:val="000000" w:themeColor="text1"/>
          <w:sz w:val="20"/>
          <w:szCs w:val="20"/>
        </w:rPr>
        <w:t>, 2013</w:t>
      </w:r>
    </w:p>
    <w:p w:rsidR="0099003D" w:rsidRPr="0099003D" w:rsidRDefault="0099003D" w:rsidP="0057564C">
      <w:pPr>
        <w:autoSpaceDE w:val="0"/>
        <w:autoSpaceDN w:val="0"/>
        <w:adjustRightInd w:val="0"/>
        <w:spacing w:before="120" w:after="120" w:line="240" w:lineRule="auto"/>
        <w:ind w:left="360" w:hanging="360"/>
        <w:jc w:val="both"/>
        <w:rPr>
          <w:rFonts w:ascii="Cambria Math" w:hAnsi="Cambria Math"/>
          <w:color w:val="000000" w:themeColor="text1"/>
          <w:sz w:val="20"/>
          <w:szCs w:val="20"/>
        </w:rPr>
      </w:pPr>
      <w:r>
        <w:rPr>
          <w:rFonts w:ascii="Cambria Math" w:hAnsi="Cambria Math"/>
          <w:color w:val="000000" w:themeColor="text1"/>
          <w:sz w:val="20"/>
          <w:szCs w:val="20"/>
        </w:rPr>
        <w:t xml:space="preserve">[7] </w:t>
      </w:r>
      <w:proofErr w:type="spellStart"/>
      <w:r>
        <w:rPr>
          <w:rFonts w:ascii="Cambria Math" w:hAnsi="Cambria Math"/>
          <w:color w:val="000000" w:themeColor="text1"/>
          <w:sz w:val="20"/>
          <w:szCs w:val="20"/>
        </w:rPr>
        <w:t>Aremu</w:t>
      </w:r>
      <w:proofErr w:type="spellEnd"/>
      <w:r>
        <w:rPr>
          <w:rFonts w:ascii="Cambria Math" w:hAnsi="Cambria Math"/>
          <w:color w:val="000000" w:themeColor="text1"/>
          <w:sz w:val="20"/>
          <w:szCs w:val="20"/>
        </w:rPr>
        <w:t xml:space="preserve">, A. S. In-town tour optimization of conventional mode of municipal solid waste collection, </w:t>
      </w:r>
      <w:r>
        <w:rPr>
          <w:rFonts w:ascii="Cambria Math" w:hAnsi="Cambria Math"/>
          <w:i/>
          <w:color w:val="000000" w:themeColor="text1"/>
          <w:sz w:val="20"/>
          <w:szCs w:val="20"/>
        </w:rPr>
        <w:t xml:space="preserve">Nigerian Journal of Technology, </w:t>
      </w:r>
      <w:r>
        <w:rPr>
          <w:rFonts w:ascii="Cambria Math" w:hAnsi="Cambria Math"/>
          <w:color w:val="000000" w:themeColor="text1"/>
          <w:sz w:val="20"/>
          <w:szCs w:val="20"/>
        </w:rPr>
        <w:t>Vol. 32, No. 3, pp. 443-449, 2013.</w:t>
      </w:r>
    </w:p>
    <w:p w:rsidR="001124F1" w:rsidRPr="0057564C" w:rsidRDefault="0099003D" w:rsidP="0057564C">
      <w:pPr>
        <w:autoSpaceDE w:val="0"/>
        <w:autoSpaceDN w:val="0"/>
        <w:adjustRightInd w:val="0"/>
        <w:spacing w:before="120" w:after="120" w:line="240" w:lineRule="auto"/>
        <w:ind w:left="360" w:hanging="360"/>
        <w:jc w:val="both"/>
        <w:rPr>
          <w:rFonts w:ascii="Cambria Math" w:hAnsi="Cambria Math"/>
          <w:color w:val="000000" w:themeColor="text1"/>
          <w:sz w:val="20"/>
          <w:szCs w:val="20"/>
        </w:rPr>
      </w:pPr>
      <w:r>
        <w:rPr>
          <w:rFonts w:ascii="Cambria Math" w:hAnsi="Cambria Math"/>
          <w:color w:val="000000" w:themeColor="text1"/>
          <w:sz w:val="20"/>
          <w:szCs w:val="20"/>
        </w:rPr>
        <w:t>[8</w:t>
      </w:r>
      <w:r w:rsidR="001124F1" w:rsidRPr="0057564C">
        <w:rPr>
          <w:rFonts w:ascii="Cambria Math" w:hAnsi="Cambria Math"/>
          <w:color w:val="000000" w:themeColor="text1"/>
          <w:sz w:val="20"/>
          <w:szCs w:val="20"/>
        </w:rPr>
        <w:t>]</w:t>
      </w:r>
      <w:r w:rsidR="0057564C" w:rsidRPr="0057564C">
        <w:rPr>
          <w:rFonts w:ascii="Cambria Math" w:hAnsi="Cambria Math"/>
          <w:color w:val="000000" w:themeColor="text1"/>
          <w:sz w:val="20"/>
          <w:szCs w:val="20"/>
        </w:rPr>
        <w:t xml:space="preserve"> </w:t>
      </w:r>
      <w:proofErr w:type="spellStart"/>
      <w:r w:rsidR="001124F1" w:rsidRPr="0057564C">
        <w:rPr>
          <w:rFonts w:ascii="Cambria Math" w:hAnsi="Cambria Math"/>
          <w:color w:val="000000" w:themeColor="text1"/>
          <w:sz w:val="20"/>
          <w:szCs w:val="20"/>
        </w:rPr>
        <w:t>Koushki</w:t>
      </w:r>
      <w:proofErr w:type="spellEnd"/>
      <w:r w:rsidR="001124F1" w:rsidRPr="0057564C">
        <w:rPr>
          <w:rFonts w:ascii="Cambria Math" w:hAnsi="Cambria Math"/>
          <w:color w:val="000000" w:themeColor="text1"/>
          <w:sz w:val="20"/>
          <w:szCs w:val="20"/>
        </w:rPr>
        <w:t xml:space="preserve">, P., </w:t>
      </w:r>
      <w:proofErr w:type="spellStart"/>
      <w:r w:rsidR="001124F1" w:rsidRPr="0057564C">
        <w:rPr>
          <w:rFonts w:ascii="Cambria Math" w:hAnsi="Cambria Math"/>
          <w:color w:val="000000" w:themeColor="text1"/>
          <w:sz w:val="20"/>
          <w:szCs w:val="20"/>
        </w:rPr>
        <w:t>Alhumoud</w:t>
      </w:r>
      <w:proofErr w:type="spellEnd"/>
      <w:r w:rsidR="001124F1" w:rsidRPr="0057564C">
        <w:rPr>
          <w:rFonts w:ascii="Cambria Math" w:hAnsi="Cambria Math"/>
          <w:color w:val="000000" w:themeColor="text1"/>
          <w:sz w:val="20"/>
          <w:szCs w:val="20"/>
        </w:rPr>
        <w:t xml:space="preserve">, </w:t>
      </w:r>
      <w:proofErr w:type="spellStart"/>
      <w:r w:rsidR="001124F1" w:rsidRPr="0057564C">
        <w:rPr>
          <w:rFonts w:ascii="Cambria Math" w:hAnsi="Cambria Math"/>
          <w:color w:val="000000" w:themeColor="text1"/>
          <w:sz w:val="20"/>
          <w:szCs w:val="20"/>
        </w:rPr>
        <w:t>J.M</w:t>
      </w:r>
      <w:proofErr w:type="spellEnd"/>
      <w:r w:rsidR="001124F1" w:rsidRPr="0057564C">
        <w:rPr>
          <w:rFonts w:ascii="Cambria Math" w:hAnsi="Cambria Math"/>
          <w:color w:val="000000" w:themeColor="text1"/>
          <w:sz w:val="20"/>
          <w:szCs w:val="20"/>
        </w:rPr>
        <w:t xml:space="preserve">., and </w:t>
      </w:r>
      <w:proofErr w:type="spellStart"/>
      <w:r w:rsidR="001124F1" w:rsidRPr="0057564C">
        <w:rPr>
          <w:rFonts w:ascii="Cambria Math" w:hAnsi="Cambria Math"/>
          <w:color w:val="000000" w:themeColor="text1"/>
          <w:sz w:val="20"/>
          <w:szCs w:val="20"/>
        </w:rPr>
        <w:t>Alduaij</w:t>
      </w:r>
      <w:proofErr w:type="spellEnd"/>
      <w:r w:rsidR="001124F1" w:rsidRPr="0057564C">
        <w:rPr>
          <w:rFonts w:ascii="Cambria Math" w:hAnsi="Cambria Math"/>
          <w:color w:val="000000" w:themeColor="text1"/>
          <w:sz w:val="20"/>
          <w:szCs w:val="20"/>
        </w:rPr>
        <w:t xml:space="preserve">, U. “Municipal solid waste in Kuwait: Trends and attitudes on collection, separation and willingness to pay”, </w:t>
      </w:r>
      <w:r w:rsidR="001124F1" w:rsidRPr="0057564C">
        <w:rPr>
          <w:rFonts w:ascii="Cambria Math" w:hAnsi="Cambria Math"/>
          <w:i/>
          <w:color w:val="000000" w:themeColor="text1"/>
          <w:sz w:val="20"/>
          <w:szCs w:val="20"/>
        </w:rPr>
        <w:t xml:space="preserve">Kuwait </w:t>
      </w:r>
      <w:r w:rsidR="003E299F">
        <w:rPr>
          <w:rFonts w:ascii="Cambria Math" w:hAnsi="Cambria Math"/>
          <w:i/>
          <w:color w:val="000000" w:themeColor="text1"/>
          <w:sz w:val="20"/>
          <w:szCs w:val="20"/>
        </w:rPr>
        <w:t>J</w:t>
      </w:r>
      <w:r w:rsidR="001124F1" w:rsidRPr="0057564C">
        <w:rPr>
          <w:rFonts w:ascii="Cambria Math" w:hAnsi="Cambria Math"/>
          <w:i/>
          <w:color w:val="000000" w:themeColor="text1"/>
          <w:sz w:val="20"/>
          <w:szCs w:val="20"/>
        </w:rPr>
        <w:t xml:space="preserve">ournal of </w:t>
      </w:r>
      <w:r w:rsidR="003E299F">
        <w:rPr>
          <w:rFonts w:ascii="Cambria Math" w:hAnsi="Cambria Math"/>
          <w:i/>
          <w:color w:val="000000" w:themeColor="text1"/>
          <w:sz w:val="20"/>
          <w:szCs w:val="20"/>
        </w:rPr>
        <w:t>S</w:t>
      </w:r>
      <w:r w:rsidR="001124F1" w:rsidRPr="0057564C">
        <w:rPr>
          <w:rFonts w:ascii="Cambria Math" w:hAnsi="Cambria Math"/>
          <w:i/>
          <w:color w:val="000000" w:themeColor="text1"/>
          <w:sz w:val="20"/>
          <w:szCs w:val="20"/>
        </w:rPr>
        <w:t>cience and Engineering</w:t>
      </w:r>
      <w:r w:rsidR="001124F1" w:rsidRPr="0057564C">
        <w:rPr>
          <w:rFonts w:ascii="Cambria Math" w:hAnsi="Cambria Math"/>
          <w:color w:val="000000" w:themeColor="text1"/>
          <w:sz w:val="20"/>
          <w:szCs w:val="20"/>
        </w:rPr>
        <w:t xml:space="preserve">, Vol. 31, Number. 2, </w:t>
      </w:r>
      <w:proofErr w:type="spellStart"/>
      <w:r w:rsidR="001124F1" w:rsidRPr="0057564C">
        <w:rPr>
          <w:rFonts w:ascii="Cambria Math" w:hAnsi="Cambria Math"/>
          <w:color w:val="000000" w:themeColor="text1"/>
          <w:sz w:val="20"/>
          <w:szCs w:val="20"/>
        </w:rPr>
        <w:t>pp</w:t>
      </w:r>
      <w:proofErr w:type="spellEnd"/>
      <w:r w:rsidR="001124F1" w:rsidRPr="0057564C">
        <w:rPr>
          <w:rFonts w:ascii="Cambria Math" w:hAnsi="Cambria Math"/>
          <w:color w:val="000000" w:themeColor="text1"/>
          <w:sz w:val="20"/>
          <w:szCs w:val="20"/>
        </w:rPr>
        <w:t xml:space="preserve"> 173-188, 2004</w:t>
      </w:r>
    </w:p>
    <w:p w:rsidR="001124F1" w:rsidRPr="0057564C" w:rsidRDefault="001124F1" w:rsidP="0057564C">
      <w:pPr>
        <w:autoSpaceDE w:val="0"/>
        <w:autoSpaceDN w:val="0"/>
        <w:adjustRightInd w:val="0"/>
        <w:spacing w:before="120" w:after="120" w:line="240" w:lineRule="auto"/>
        <w:ind w:left="360" w:hanging="360"/>
        <w:jc w:val="both"/>
        <w:rPr>
          <w:rFonts w:ascii="Cambria Math" w:hAnsi="Cambria Math"/>
          <w:bCs/>
          <w:color w:val="000000" w:themeColor="text1"/>
          <w:sz w:val="20"/>
          <w:szCs w:val="20"/>
        </w:rPr>
      </w:pPr>
      <w:r w:rsidRPr="0057564C">
        <w:rPr>
          <w:rFonts w:ascii="Cambria Math" w:hAnsi="Cambria Math"/>
          <w:bCs/>
          <w:color w:val="000000" w:themeColor="text1"/>
          <w:sz w:val="20"/>
          <w:szCs w:val="20"/>
        </w:rPr>
        <w:t>[</w:t>
      </w:r>
      <w:r w:rsidR="0099003D">
        <w:rPr>
          <w:rFonts w:ascii="Cambria Math" w:hAnsi="Cambria Math"/>
          <w:bCs/>
          <w:color w:val="000000" w:themeColor="text1"/>
          <w:sz w:val="20"/>
          <w:szCs w:val="20"/>
        </w:rPr>
        <w:t>9</w:t>
      </w:r>
      <w:r w:rsidRPr="0057564C">
        <w:rPr>
          <w:rFonts w:ascii="Cambria Math" w:hAnsi="Cambria Math"/>
          <w:bCs/>
          <w:color w:val="000000" w:themeColor="text1"/>
          <w:sz w:val="20"/>
          <w:szCs w:val="20"/>
        </w:rPr>
        <w:t>]</w:t>
      </w:r>
      <w:r w:rsidR="0057564C" w:rsidRPr="0057564C">
        <w:rPr>
          <w:rFonts w:ascii="Cambria Math" w:hAnsi="Cambria Math"/>
          <w:bCs/>
          <w:color w:val="000000" w:themeColor="text1"/>
          <w:sz w:val="20"/>
          <w:szCs w:val="20"/>
        </w:rPr>
        <w:t xml:space="preserve"> </w:t>
      </w:r>
      <w:proofErr w:type="spellStart"/>
      <w:r w:rsidRPr="0057564C">
        <w:rPr>
          <w:rFonts w:ascii="Cambria Math" w:hAnsi="Cambria Math"/>
          <w:bCs/>
          <w:color w:val="000000" w:themeColor="text1"/>
          <w:sz w:val="20"/>
          <w:szCs w:val="20"/>
        </w:rPr>
        <w:t>Banga</w:t>
      </w:r>
      <w:proofErr w:type="spellEnd"/>
      <w:r w:rsidRPr="0057564C">
        <w:rPr>
          <w:rFonts w:ascii="Cambria Math" w:hAnsi="Cambria Math"/>
          <w:bCs/>
          <w:color w:val="000000" w:themeColor="text1"/>
          <w:sz w:val="20"/>
          <w:szCs w:val="20"/>
        </w:rPr>
        <w:t xml:space="preserve">, M., </w:t>
      </w:r>
      <w:proofErr w:type="spellStart"/>
      <w:r w:rsidRPr="0057564C">
        <w:rPr>
          <w:rFonts w:ascii="Cambria Math" w:hAnsi="Cambria Math"/>
          <w:bCs/>
          <w:color w:val="000000" w:themeColor="text1"/>
          <w:sz w:val="20"/>
          <w:szCs w:val="20"/>
        </w:rPr>
        <w:t>Lokina</w:t>
      </w:r>
      <w:proofErr w:type="spellEnd"/>
      <w:r w:rsidRPr="0057564C">
        <w:rPr>
          <w:rFonts w:ascii="Cambria Math" w:hAnsi="Cambria Math"/>
          <w:bCs/>
          <w:color w:val="000000" w:themeColor="text1"/>
          <w:sz w:val="20"/>
          <w:szCs w:val="20"/>
        </w:rPr>
        <w:t xml:space="preserve">, R., </w:t>
      </w:r>
      <w:proofErr w:type="spellStart"/>
      <w:r w:rsidRPr="0057564C">
        <w:rPr>
          <w:rFonts w:ascii="Cambria Math" w:hAnsi="Cambria Math"/>
          <w:bCs/>
          <w:color w:val="000000" w:themeColor="text1"/>
          <w:sz w:val="20"/>
          <w:szCs w:val="20"/>
        </w:rPr>
        <w:t>Mkenda</w:t>
      </w:r>
      <w:proofErr w:type="spellEnd"/>
      <w:r w:rsidRPr="0057564C">
        <w:rPr>
          <w:rFonts w:ascii="Cambria Math" w:hAnsi="Cambria Math"/>
          <w:bCs/>
          <w:color w:val="000000" w:themeColor="text1"/>
          <w:sz w:val="20"/>
          <w:szCs w:val="20"/>
        </w:rPr>
        <w:t xml:space="preserve">, A.  and </w:t>
      </w:r>
      <w:proofErr w:type="spellStart"/>
      <w:r w:rsidRPr="0057564C">
        <w:rPr>
          <w:rFonts w:ascii="Cambria Math" w:hAnsi="Cambria Math"/>
          <w:bCs/>
          <w:color w:val="000000" w:themeColor="text1"/>
          <w:sz w:val="20"/>
          <w:szCs w:val="20"/>
        </w:rPr>
        <w:t>Kulindwa</w:t>
      </w:r>
      <w:proofErr w:type="spellEnd"/>
      <w:r w:rsidRPr="0057564C">
        <w:rPr>
          <w:rFonts w:ascii="Cambria Math" w:hAnsi="Cambria Math"/>
          <w:bCs/>
          <w:color w:val="000000" w:themeColor="text1"/>
          <w:sz w:val="20"/>
          <w:szCs w:val="20"/>
        </w:rPr>
        <w:t>, K.</w:t>
      </w:r>
      <w:r w:rsidRPr="0057564C">
        <w:rPr>
          <w:rFonts w:ascii="Cambria Math" w:hAnsi="Cambria Math"/>
          <w:color w:val="000000" w:themeColor="text1"/>
          <w:sz w:val="20"/>
          <w:szCs w:val="20"/>
        </w:rPr>
        <w:t xml:space="preserve"> “</w:t>
      </w:r>
      <w:r w:rsidRPr="0057564C">
        <w:rPr>
          <w:rFonts w:ascii="Cambria Math" w:hAnsi="Cambria Math"/>
          <w:bCs/>
          <w:color w:val="000000" w:themeColor="text1"/>
          <w:sz w:val="20"/>
          <w:szCs w:val="20"/>
        </w:rPr>
        <w:t xml:space="preserve">Households’ Willingness to Pay for Improved Solid Waste Collection Services in Kampala City, </w:t>
      </w:r>
      <w:r w:rsidR="0057564C" w:rsidRPr="0057564C">
        <w:rPr>
          <w:rFonts w:ascii="Cambria Math" w:hAnsi="Cambria Math"/>
          <w:bCs/>
          <w:color w:val="000000" w:themeColor="text1"/>
          <w:sz w:val="20"/>
          <w:szCs w:val="20"/>
        </w:rPr>
        <w:t>Uganda”,</w:t>
      </w:r>
      <w:r w:rsidR="0057564C" w:rsidRPr="0057564C">
        <w:rPr>
          <w:rFonts w:ascii="Cambria Math" w:hAnsi="Cambria Math"/>
          <w:bCs/>
          <w:i/>
          <w:color w:val="000000" w:themeColor="text1"/>
          <w:sz w:val="20"/>
          <w:szCs w:val="20"/>
        </w:rPr>
        <w:t xml:space="preserve"> Department</w:t>
      </w:r>
      <w:r w:rsidRPr="0057564C">
        <w:rPr>
          <w:rFonts w:ascii="Cambria Math" w:hAnsi="Cambria Math"/>
          <w:bCs/>
          <w:i/>
          <w:color w:val="000000" w:themeColor="text1"/>
          <w:sz w:val="20"/>
          <w:szCs w:val="20"/>
        </w:rPr>
        <w:t xml:space="preserve"> of Economics Working Paper</w:t>
      </w:r>
      <w:r w:rsidRPr="0057564C">
        <w:rPr>
          <w:rFonts w:ascii="Cambria Math" w:hAnsi="Cambria Math"/>
          <w:bCs/>
          <w:color w:val="000000" w:themeColor="text1"/>
          <w:sz w:val="20"/>
          <w:szCs w:val="20"/>
        </w:rPr>
        <w:t xml:space="preserve">, Series No. 07/11, University of Dar </w:t>
      </w:r>
      <w:proofErr w:type="spellStart"/>
      <w:r w:rsidRPr="0057564C">
        <w:rPr>
          <w:rFonts w:ascii="Cambria Math" w:hAnsi="Cambria Math"/>
          <w:bCs/>
          <w:color w:val="000000" w:themeColor="text1"/>
          <w:sz w:val="20"/>
          <w:szCs w:val="20"/>
        </w:rPr>
        <w:t>es</w:t>
      </w:r>
      <w:proofErr w:type="spellEnd"/>
      <w:r w:rsidRPr="0057564C">
        <w:rPr>
          <w:rFonts w:ascii="Cambria Math" w:hAnsi="Cambria Math"/>
          <w:bCs/>
          <w:color w:val="000000" w:themeColor="text1"/>
          <w:sz w:val="20"/>
          <w:szCs w:val="20"/>
        </w:rPr>
        <w:t xml:space="preserve"> Salaam, Tanzania, 2011.</w:t>
      </w:r>
    </w:p>
    <w:p w:rsidR="001124F1" w:rsidRPr="0057564C" w:rsidRDefault="001124F1" w:rsidP="0057564C">
      <w:pPr>
        <w:autoSpaceDE w:val="0"/>
        <w:autoSpaceDN w:val="0"/>
        <w:adjustRightInd w:val="0"/>
        <w:spacing w:before="120" w:after="120" w:line="240" w:lineRule="auto"/>
        <w:ind w:left="360" w:hanging="360"/>
        <w:jc w:val="both"/>
        <w:rPr>
          <w:rFonts w:ascii="Cambria Math" w:hAnsi="Cambria Math"/>
          <w:color w:val="000000" w:themeColor="text1"/>
          <w:sz w:val="20"/>
          <w:szCs w:val="20"/>
          <w:lang w:val="en-US"/>
        </w:rPr>
      </w:pPr>
      <w:r w:rsidRPr="0057564C">
        <w:rPr>
          <w:rFonts w:ascii="Cambria Math" w:hAnsi="Cambria Math"/>
          <w:bCs/>
          <w:color w:val="000000" w:themeColor="text1"/>
          <w:sz w:val="20"/>
          <w:szCs w:val="20"/>
          <w:lang w:val="en-US"/>
        </w:rPr>
        <w:t>[</w:t>
      </w:r>
      <w:r w:rsidR="0099003D">
        <w:rPr>
          <w:rFonts w:ascii="Cambria Math" w:hAnsi="Cambria Math"/>
          <w:bCs/>
          <w:color w:val="000000" w:themeColor="text1"/>
          <w:sz w:val="20"/>
          <w:szCs w:val="20"/>
          <w:lang w:val="en-US"/>
        </w:rPr>
        <w:t>10</w:t>
      </w:r>
      <w:r w:rsidRPr="0057564C">
        <w:rPr>
          <w:rFonts w:ascii="Cambria Math" w:hAnsi="Cambria Math"/>
          <w:bCs/>
          <w:color w:val="000000" w:themeColor="text1"/>
          <w:sz w:val="20"/>
          <w:szCs w:val="20"/>
          <w:lang w:val="en-US"/>
        </w:rPr>
        <w:t>]</w:t>
      </w:r>
      <w:r w:rsidR="0057564C" w:rsidRPr="0057564C">
        <w:rPr>
          <w:rFonts w:ascii="Cambria Math" w:hAnsi="Cambria Math"/>
          <w:bCs/>
          <w:color w:val="000000" w:themeColor="text1"/>
          <w:sz w:val="20"/>
          <w:szCs w:val="20"/>
          <w:lang w:val="en-US"/>
        </w:rPr>
        <w:t xml:space="preserve"> </w:t>
      </w:r>
      <w:r w:rsidRPr="0057564C">
        <w:rPr>
          <w:rFonts w:ascii="Cambria Math" w:hAnsi="Cambria Math"/>
          <w:bCs/>
          <w:color w:val="000000" w:themeColor="text1"/>
          <w:sz w:val="20"/>
          <w:szCs w:val="20"/>
          <w:lang w:val="en-US"/>
        </w:rPr>
        <w:t xml:space="preserve">Joel, S., Mark, K. and </w:t>
      </w:r>
      <w:proofErr w:type="spellStart"/>
      <w:r w:rsidRPr="0057564C">
        <w:rPr>
          <w:rFonts w:ascii="Cambria Math" w:hAnsi="Cambria Math"/>
          <w:bCs/>
          <w:color w:val="000000" w:themeColor="text1"/>
          <w:sz w:val="20"/>
          <w:szCs w:val="20"/>
          <w:lang w:val="en-US"/>
        </w:rPr>
        <w:t>Cheserek</w:t>
      </w:r>
      <w:proofErr w:type="spellEnd"/>
      <w:r w:rsidRPr="0057564C">
        <w:rPr>
          <w:rFonts w:ascii="Cambria Math" w:hAnsi="Cambria Math"/>
          <w:bCs/>
          <w:color w:val="000000" w:themeColor="text1"/>
          <w:sz w:val="20"/>
          <w:szCs w:val="20"/>
          <w:lang w:val="en-US"/>
        </w:rPr>
        <w:t xml:space="preserve"> </w:t>
      </w:r>
      <w:proofErr w:type="spellStart"/>
      <w:r w:rsidRPr="0057564C">
        <w:rPr>
          <w:rFonts w:ascii="Cambria Math" w:hAnsi="Cambria Math"/>
          <w:bCs/>
          <w:color w:val="000000" w:themeColor="text1"/>
          <w:sz w:val="20"/>
          <w:szCs w:val="20"/>
          <w:lang w:val="en-US"/>
        </w:rPr>
        <w:t>G.J</w:t>
      </w:r>
      <w:proofErr w:type="spellEnd"/>
      <w:r w:rsidRPr="0057564C">
        <w:rPr>
          <w:rFonts w:ascii="Cambria Math" w:hAnsi="Cambria Math"/>
          <w:bCs/>
          <w:color w:val="000000" w:themeColor="text1"/>
          <w:sz w:val="20"/>
          <w:szCs w:val="20"/>
          <w:lang w:val="en-US"/>
        </w:rPr>
        <w:t xml:space="preserve">. “Economic Valuation of Improved Solid Waste Management in </w:t>
      </w:r>
      <w:proofErr w:type="spellStart"/>
      <w:r w:rsidRPr="0057564C">
        <w:rPr>
          <w:rFonts w:ascii="Cambria Math" w:hAnsi="Cambria Math"/>
          <w:bCs/>
          <w:color w:val="000000" w:themeColor="text1"/>
          <w:sz w:val="20"/>
          <w:szCs w:val="20"/>
          <w:lang w:val="en-US"/>
        </w:rPr>
        <w:t>Eldoret</w:t>
      </w:r>
      <w:proofErr w:type="spellEnd"/>
      <w:r w:rsidRPr="0057564C">
        <w:rPr>
          <w:rFonts w:ascii="Cambria Math" w:hAnsi="Cambria Math"/>
          <w:bCs/>
          <w:color w:val="000000" w:themeColor="text1"/>
          <w:sz w:val="20"/>
          <w:szCs w:val="20"/>
          <w:lang w:val="en-US"/>
        </w:rPr>
        <w:t xml:space="preserve"> Municipality”, </w:t>
      </w:r>
      <w:r w:rsidRPr="0057564C">
        <w:rPr>
          <w:rFonts w:ascii="Cambria Math" w:hAnsi="Cambria Math"/>
          <w:i/>
          <w:color w:val="000000" w:themeColor="text1"/>
          <w:sz w:val="20"/>
          <w:szCs w:val="20"/>
          <w:lang w:val="en-US"/>
        </w:rPr>
        <w:t>Journal of Emerging Trends in Economics and Management Sciences (</w:t>
      </w:r>
      <w:proofErr w:type="spellStart"/>
      <w:r w:rsidRPr="0057564C">
        <w:rPr>
          <w:rFonts w:ascii="Cambria Math" w:hAnsi="Cambria Math"/>
          <w:i/>
          <w:color w:val="000000" w:themeColor="text1"/>
          <w:sz w:val="20"/>
          <w:szCs w:val="20"/>
          <w:lang w:val="en-US"/>
        </w:rPr>
        <w:t>JETEMS</w:t>
      </w:r>
      <w:proofErr w:type="spellEnd"/>
      <w:r w:rsidRPr="0057564C">
        <w:rPr>
          <w:rFonts w:ascii="Cambria Math" w:hAnsi="Cambria Math"/>
          <w:i/>
          <w:color w:val="000000" w:themeColor="text1"/>
          <w:sz w:val="20"/>
          <w:szCs w:val="20"/>
          <w:lang w:val="en-US"/>
        </w:rPr>
        <w:t>)</w:t>
      </w:r>
      <w:r w:rsidRPr="0057564C">
        <w:rPr>
          <w:rFonts w:ascii="Cambria Math" w:hAnsi="Cambria Math"/>
          <w:color w:val="000000" w:themeColor="text1"/>
          <w:sz w:val="20"/>
          <w:szCs w:val="20"/>
          <w:lang w:val="en-US"/>
        </w:rPr>
        <w:t xml:space="preserve"> Vol. 3, Number. </w:t>
      </w:r>
      <w:proofErr w:type="gramStart"/>
      <w:r w:rsidRPr="0057564C">
        <w:rPr>
          <w:rFonts w:ascii="Cambria Math" w:hAnsi="Cambria Math"/>
          <w:color w:val="000000" w:themeColor="text1"/>
          <w:sz w:val="20"/>
          <w:szCs w:val="20"/>
          <w:lang w:val="en-US"/>
        </w:rPr>
        <w:t xml:space="preserve">6, </w:t>
      </w:r>
      <w:proofErr w:type="spellStart"/>
      <w:r w:rsidRPr="0057564C">
        <w:rPr>
          <w:rFonts w:ascii="Cambria Math" w:hAnsi="Cambria Math"/>
          <w:color w:val="000000" w:themeColor="text1"/>
          <w:sz w:val="20"/>
          <w:szCs w:val="20"/>
          <w:lang w:val="en-US"/>
        </w:rPr>
        <w:t>pp</w:t>
      </w:r>
      <w:proofErr w:type="spellEnd"/>
      <w:r w:rsidRPr="0057564C">
        <w:rPr>
          <w:rFonts w:ascii="Cambria Math" w:hAnsi="Cambria Math"/>
          <w:color w:val="000000" w:themeColor="text1"/>
          <w:sz w:val="20"/>
          <w:szCs w:val="20"/>
          <w:lang w:val="en-US"/>
        </w:rPr>
        <w:t xml:space="preserve"> 962-970, 2012.</w:t>
      </w:r>
      <w:proofErr w:type="gramEnd"/>
    </w:p>
    <w:p w:rsidR="001124F1" w:rsidRPr="0057564C" w:rsidRDefault="001124F1" w:rsidP="0057564C">
      <w:pPr>
        <w:autoSpaceDE w:val="0"/>
        <w:autoSpaceDN w:val="0"/>
        <w:adjustRightInd w:val="0"/>
        <w:spacing w:before="120" w:after="120" w:line="240" w:lineRule="auto"/>
        <w:ind w:left="360" w:hanging="360"/>
        <w:jc w:val="both"/>
        <w:rPr>
          <w:rFonts w:ascii="Cambria Math" w:hAnsi="Cambria Math"/>
          <w:color w:val="000000" w:themeColor="text1"/>
          <w:sz w:val="20"/>
          <w:szCs w:val="20"/>
          <w:lang w:eastAsia="en-GB"/>
        </w:rPr>
      </w:pPr>
      <w:r w:rsidRPr="0057564C">
        <w:rPr>
          <w:rFonts w:ascii="Cambria Math" w:hAnsi="Cambria Math"/>
          <w:color w:val="000000" w:themeColor="text1"/>
          <w:sz w:val="20"/>
          <w:szCs w:val="20"/>
          <w:lang w:eastAsia="en-GB"/>
        </w:rPr>
        <w:t>[1</w:t>
      </w:r>
      <w:r w:rsidR="0099003D">
        <w:rPr>
          <w:rFonts w:ascii="Cambria Math" w:hAnsi="Cambria Math"/>
          <w:color w:val="000000" w:themeColor="text1"/>
          <w:sz w:val="20"/>
          <w:szCs w:val="20"/>
          <w:lang w:eastAsia="en-GB"/>
        </w:rPr>
        <w:t>1</w:t>
      </w:r>
      <w:r w:rsidRPr="0057564C">
        <w:rPr>
          <w:rFonts w:ascii="Cambria Math" w:hAnsi="Cambria Math"/>
          <w:color w:val="000000" w:themeColor="text1"/>
          <w:sz w:val="20"/>
          <w:szCs w:val="20"/>
          <w:lang w:eastAsia="en-GB"/>
        </w:rPr>
        <w:t>]</w:t>
      </w:r>
      <w:r w:rsidR="0057564C" w:rsidRPr="0057564C">
        <w:rPr>
          <w:rFonts w:ascii="Cambria Math" w:hAnsi="Cambria Math"/>
          <w:color w:val="000000" w:themeColor="text1"/>
          <w:sz w:val="20"/>
          <w:szCs w:val="20"/>
          <w:lang w:eastAsia="en-GB"/>
        </w:rPr>
        <w:t xml:space="preserve"> </w:t>
      </w:r>
      <w:proofErr w:type="spellStart"/>
      <w:r w:rsidRPr="0057564C">
        <w:rPr>
          <w:rFonts w:ascii="Cambria Math" w:hAnsi="Cambria Math"/>
          <w:color w:val="000000" w:themeColor="text1"/>
          <w:sz w:val="20"/>
          <w:szCs w:val="20"/>
          <w:lang w:eastAsia="en-GB"/>
        </w:rPr>
        <w:t>Achi</w:t>
      </w:r>
      <w:proofErr w:type="spellEnd"/>
      <w:r w:rsidRPr="0057564C">
        <w:rPr>
          <w:rFonts w:ascii="Cambria Math" w:hAnsi="Cambria Math"/>
          <w:color w:val="000000" w:themeColor="text1"/>
          <w:sz w:val="20"/>
          <w:szCs w:val="20"/>
          <w:lang w:eastAsia="en-GB"/>
        </w:rPr>
        <w:t xml:space="preserve">, H. A., </w:t>
      </w:r>
      <w:proofErr w:type="spellStart"/>
      <w:r w:rsidRPr="0057564C">
        <w:rPr>
          <w:rFonts w:ascii="Cambria Math" w:hAnsi="Cambria Math"/>
          <w:color w:val="000000" w:themeColor="text1"/>
          <w:sz w:val="20"/>
          <w:szCs w:val="20"/>
          <w:lang w:eastAsia="en-GB"/>
        </w:rPr>
        <w:t>Adeofun</w:t>
      </w:r>
      <w:proofErr w:type="spellEnd"/>
      <w:r w:rsidRPr="0057564C">
        <w:rPr>
          <w:rFonts w:ascii="Cambria Math" w:hAnsi="Cambria Math"/>
          <w:color w:val="000000" w:themeColor="text1"/>
          <w:sz w:val="20"/>
          <w:szCs w:val="20"/>
          <w:lang w:eastAsia="en-GB"/>
        </w:rPr>
        <w:t xml:space="preserve">, C. O. , </w:t>
      </w:r>
      <w:proofErr w:type="spellStart"/>
      <w:r w:rsidRPr="0057564C">
        <w:rPr>
          <w:rFonts w:ascii="Cambria Math" w:hAnsi="Cambria Math"/>
          <w:color w:val="000000" w:themeColor="text1"/>
          <w:sz w:val="20"/>
          <w:szCs w:val="20"/>
          <w:lang w:eastAsia="en-GB"/>
        </w:rPr>
        <w:t>Ufoegbune</w:t>
      </w:r>
      <w:proofErr w:type="spellEnd"/>
      <w:r w:rsidRPr="0057564C">
        <w:rPr>
          <w:rFonts w:ascii="Cambria Math" w:hAnsi="Cambria Math"/>
          <w:color w:val="000000" w:themeColor="text1"/>
          <w:sz w:val="20"/>
          <w:szCs w:val="20"/>
          <w:lang w:eastAsia="en-GB"/>
        </w:rPr>
        <w:t xml:space="preserve">, </w:t>
      </w:r>
      <w:proofErr w:type="spellStart"/>
      <w:r w:rsidRPr="0057564C">
        <w:rPr>
          <w:rFonts w:ascii="Cambria Math" w:hAnsi="Cambria Math"/>
          <w:color w:val="000000" w:themeColor="text1"/>
          <w:sz w:val="20"/>
          <w:szCs w:val="20"/>
          <w:lang w:eastAsia="en-GB"/>
        </w:rPr>
        <w:t>G.C</w:t>
      </w:r>
      <w:proofErr w:type="spellEnd"/>
      <w:r w:rsidRPr="0057564C">
        <w:rPr>
          <w:rFonts w:ascii="Cambria Math" w:hAnsi="Cambria Math"/>
          <w:color w:val="000000" w:themeColor="text1"/>
          <w:sz w:val="20"/>
          <w:szCs w:val="20"/>
          <w:lang w:eastAsia="en-GB"/>
        </w:rPr>
        <w:t xml:space="preserve">. , </w:t>
      </w:r>
      <w:proofErr w:type="spellStart"/>
      <w:r w:rsidRPr="0057564C">
        <w:rPr>
          <w:rFonts w:ascii="Cambria Math" w:hAnsi="Cambria Math"/>
          <w:color w:val="000000" w:themeColor="text1"/>
          <w:sz w:val="20"/>
          <w:szCs w:val="20"/>
          <w:lang w:eastAsia="en-GB"/>
        </w:rPr>
        <w:t>Gbadebo</w:t>
      </w:r>
      <w:proofErr w:type="spellEnd"/>
      <w:r w:rsidRPr="0057564C">
        <w:rPr>
          <w:rFonts w:ascii="Cambria Math" w:hAnsi="Cambria Math"/>
          <w:color w:val="000000" w:themeColor="text1"/>
          <w:sz w:val="20"/>
          <w:szCs w:val="20"/>
          <w:lang w:eastAsia="en-GB"/>
        </w:rPr>
        <w:t xml:space="preserve">, A.M. and </w:t>
      </w:r>
      <w:proofErr w:type="spellStart"/>
      <w:r w:rsidRPr="0057564C">
        <w:rPr>
          <w:rFonts w:ascii="Cambria Math" w:hAnsi="Cambria Math"/>
          <w:color w:val="000000" w:themeColor="text1"/>
          <w:sz w:val="20"/>
          <w:szCs w:val="20"/>
          <w:lang w:eastAsia="en-GB"/>
        </w:rPr>
        <w:t>Oyedepo</w:t>
      </w:r>
      <w:proofErr w:type="spellEnd"/>
      <w:r w:rsidRPr="0057564C">
        <w:rPr>
          <w:rFonts w:ascii="Cambria Math" w:hAnsi="Cambria Math"/>
          <w:color w:val="000000" w:themeColor="text1"/>
          <w:sz w:val="20"/>
          <w:szCs w:val="20"/>
          <w:lang w:eastAsia="en-GB"/>
        </w:rPr>
        <w:t xml:space="preserve">, J. A. “Disposal Sites and Transport Route Selection Using Geographic Information System and Remote Sensing in Abeokuta, Nigeria”, </w:t>
      </w:r>
      <w:r w:rsidRPr="0057564C">
        <w:rPr>
          <w:rFonts w:ascii="Cambria Math" w:hAnsi="Cambria Math"/>
          <w:i/>
          <w:color w:val="000000" w:themeColor="text1"/>
          <w:sz w:val="20"/>
          <w:szCs w:val="20"/>
          <w:lang w:eastAsia="en-GB"/>
        </w:rPr>
        <w:t xml:space="preserve">Global Journal of Human Social Science Geography &amp; </w:t>
      </w:r>
      <w:r w:rsidRPr="0057564C">
        <w:rPr>
          <w:rFonts w:ascii="Cambria Math" w:hAnsi="Cambria Math"/>
          <w:i/>
          <w:color w:val="000000" w:themeColor="text1"/>
          <w:sz w:val="20"/>
          <w:szCs w:val="20"/>
          <w:lang w:eastAsia="en-GB"/>
        </w:rPr>
        <w:lastRenderedPageBreak/>
        <w:t xml:space="preserve">Environmental </w:t>
      </w:r>
      <w:r w:rsidR="0057564C" w:rsidRPr="0057564C">
        <w:rPr>
          <w:rFonts w:ascii="Cambria Math" w:hAnsi="Cambria Math"/>
          <w:i/>
          <w:color w:val="000000" w:themeColor="text1"/>
          <w:sz w:val="20"/>
          <w:szCs w:val="20"/>
          <w:lang w:eastAsia="en-GB"/>
        </w:rPr>
        <w:t>Geosciences</w:t>
      </w:r>
      <w:r w:rsidRPr="0057564C">
        <w:rPr>
          <w:rFonts w:ascii="Cambria Math" w:hAnsi="Cambria Math"/>
          <w:i/>
          <w:color w:val="000000" w:themeColor="text1"/>
          <w:sz w:val="20"/>
          <w:szCs w:val="20"/>
          <w:lang w:eastAsia="en-GB"/>
        </w:rPr>
        <w:t>,</w:t>
      </w:r>
      <w:r w:rsidRPr="0057564C">
        <w:rPr>
          <w:rFonts w:ascii="Cambria Math" w:hAnsi="Cambria Math"/>
          <w:color w:val="000000" w:themeColor="text1"/>
          <w:sz w:val="20"/>
          <w:szCs w:val="20"/>
          <w:lang w:eastAsia="en-GB"/>
        </w:rPr>
        <w:t xml:space="preserve"> Vol. 12, Issue12, </w:t>
      </w:r>
      <w:proofErr w:type="spellStart"/>
      <w:r w:rsidRPr="0057564C">
        <w:rPr>
          <w:rFonts w:ascii="Cambria Math" w:hAnsi="Cambria Math"/>
          <w:color w:val="000000" w:themeColor="text1"/>
          <w:sz w:val="20"/>
          <w:szCs w:val="20"/>
          <w:lang w:eastAsia="en-GB"/>
        </w:rPr>
        <w:t>pp</w:t>
      </w:r>
      <w:proofErr w:type="spellEnd"/>
      <w:r w:rsidRPr="0057564C">
        <w:rPr>
          <w:rFonts w:ascii="Cambria Math" w:hAnsi="Cambria Math"/>
          <w:color w:val="000000" w:themeColor="text1"/>
          <w:sz w:val="20"/>
          <w:szCs w:val="20"/>
          <w:lang w:eastAsia="en-GB"/>
        </w:rPr>
        <w:t xml:space="preserve"> 15-24, 2012</w:t>
      </w:r>
    </w:p>
    <w:p w:rsidR="001124F1" w:rsidRPr="0057564C" w:rsidRDefault="001124F1" w:rsidP="0057564C">
      <w:pPr>
        <w:autoSpaceDE w:val="0"/>
        <w:autoSpaceDN w:val="0"/>
        <w:adjustRightInd w:val="0"/>
        <w:spacing w:before="120" w:after="120" w:line="240" w:lineRule="auto"/>
        <w:ind w:left="360" w:hanging="360"/>
        <w:jc w:val="both"/>
        <w:rPr>
          <w:rFonts w:ascii="Cambria Math" w:hAnsi="Cambria Math"/>
          <w:bCs/>
          <w:color w:val="000000" w:themeColor="text1"/>
          <w:sz w:val="20"/>
          <w:szCs w:val="20"/>
        </w:rPr>
      </w:pPr>
      <w:r w:rsidRPr="0057564C">
        <w:rPr>
          <w:rFonts w:ascii="Cambria Math" w:hAnsi="Cambria Math"/>
          <w:bCs/>
          <w:color w:val="000000" w:themeColor="text1"/>
          <w:sz w:val="20"/>
          <w:szCs w:val="20"/>
        </w:rPr>
        <w:t>[1</w:t>
      </w:r>
      <w:r w:rsidR="0099003D">
        <w:rPr>
          <w:rFonts w:ascii="Cambria Math" w:hAnsi="Cambria Math"/>
          <w:bCs/>
          <w:color w:val="000000" w:themeColor="text1"/>
          <w:sz w:val="20"/>
          <w:szCs w:val="20"/>
        </w:rPr>
        <w:t>2</w:t>
      </w:r>
      <w:r w:rsidRPr="0057564C">
        <w:rPr>
          <w:rFonts w:ascii="Cambria Math" w:hAnsi="Cambria Math"/>
          <w:bCs/>
          <w:color w:val="000000" w:themeColor="text1"/>
          <w:sz w:val="20"/>
          <w:szCs w:val="20"/>
        </w:rPr>
        <w:t>]</w:t>
      </w:r>
      <w:r w:rsidR="0057564C" w:rsidRPr="0057564C">
        <w:rPr>
          <w:rFonts w:ascii="Cambria Math" w:hAnsi="Cambria Math"/>
          <w:bCs/>
          <w:color w:val="000000" w:themeColor="text1"/>
          <w:sz w:val="20"/>
          <w:szCs w:val="20"/>
        </w:rPr>
        <w:t xml:space="preserve"> </w:t>
      </w:r>
      <w:proofErr w:type="spellStart"/>
      <w:r w:rsidRPr="0057564C">
        <w:rPr>
          <w:rFonts w:ascii="Cambria Math" w:hAnsi="Cambria Math"/>
          <w:bCs/>
          <w:color w:val="000000" w:themeColor="text1"/>
          <w:sz w:val="20"/>
          <w:szCs w:val="20"/>
        </w:rPr>
        <w:t>Amfo</w:t>
      </w:r>
      <w:proofErr w:type="spellEnd"/>
      <w:r w:rsidRPr="0057564C">
        <w:rPr>
          <w:rFonts w:ascii="Cambria Math" w:hAnsi="Cambria Math"/>
          <w:bCs/>
          <w:color w:val="000000" w:themeColor="text1"/>
          <w:sz w:val="20"/>
          <w:szCs w:val="20"/>
        </w:rPr>
        <w:t xml:space="preserve">-Out, R., </w:t>
      </w:r>
      <w:proofErr w:type="spellStart"/>
      <w:r w:rsidRPr="0057564C">
        <w:rPr>
          <w:rFonts w:ascii="Cambria Math" w:hAnsi="Cambria Math"/>
          <w:bCs/>
          <w:color w:val="000000" w:themeColor="text1"/>
          <w:sz w:val="20"/>
          <w:szCs w:val="20"/>
        </w:rPr>
        <w:t>Waife</w:t>
      </w:r>
      <w:proofErr w:type="spellEnd"/>
      <w:r w:rsidRPr="0057564C">
        <w:rPr>
          <w:rFonts w:ascii="Cambria Math" w:hAnsi="Cambria Math"/>
          <w:bCs/>
          <w:color w:val="000000" w:themeColor="text1"/>
          <w:sz w:val="20"/>
          <w:szCs w:val="20"/>
        </w:rPr>
        <w:t xml:space="preserve">, E. D.,  </w:t>
      </w:r>
      <w:proofErr w:type="spellStart"/>
      <w:r w:rsidRPr="0057564C">
        <w:rPr>
          <w:rFonts w:ascii="Cambria Math" w:hAnsi="Cambria Math"/>
          <w:bCs/>
          <w:color w:val="000000" w:themeColor="text1"/>
          <w:sz w:val="20"/>
          <w:szCs w:val="20"/>
        </w:rPr>
        <w:t>Kwakwa</w:t>
      </w:r>
      <w:proofErr w:type="spellEnd"/>
      <w:r w:rsidRPr="0057564C">
        <w:rPr>
          <w:rFonts w:ascii="Cambria Math" w:hAnsi="Cambria Math"/>
          <w:bCs/>
          <w:color w:val="000000" w:themeColor="text1"/>
          <w:sz w:val="20"/>
          <w:szCs w:val="20"/>
        </w:rPr>
        <w:t xml:space="preserve">, P. A., and </w:t>
      </w:r>
      <w:proofErr w:type="spellStart"/>
      <w:r w:rsidRPr="0057564C">
        <w:rPr>
          <w:rFonts w:ascii="Cambria Math" w:hAnsi="Cambria Math"/>
          <w:bCs/>
          <w:color w:val="000000" w:themeColor="text1"/>
          <w:sz w:val="20"/>
          <w:szCs w:val="20"/>
        </w:rPr>
        <w:t>Akpah-Yeboah</w:t>
      </w:r>
      <w:proofErr w:type="spellEnd"/>
      <w:r w:rsidRPr="0057564C">
        <w:rPr>
          <w:rFonts w:ascii="Cambria Math" w:hAnsi="Cambria Math"/>
          <w:bCs/>
          <w:color w:val="000000" w:themeColor="text1"/>
          <w:sz w:val="20"/>
          <w:szCs w:val="20"/>
        </w:rPr>
        <w:t xml:space="preserve">, S. “Willingness to pay for solid waste collection in semi-rural Ghana: A </w:t>
      </w:r>
      <w:proofErr w:type="spellStart"/>
      <w:r w:rsidRPr="0057564C">
        <w:rPr>
          <w:rFonts w:ascii="Cambria Math" w:hAnsi="Cambria Math"/>
          <w:bCs/>
          <w:color w:val="000000" w:themeColor="text1"/>
          <w:sz w:val="20"/>
          <w:szCs w:val="20"/>
        </w:rPr>
        <w:t>Logit</w:t>
      </w:r>
      <w:proofErr w:type="spellEnd"/>
      <w:r w:rsidRPr="0057564C">
        <w:rPr>
          <w:rFonts w:ascii="Cambria Math" w:hAnsi="Cambria Math"/>
          <w:bCs/>
          <w:color w:val="000000" w:themeColor="text1"/>
          <w:sz w:val="20"/>
          <w:szCs w:val="20"/>
        </w:rPr>
        <w:t xml:space="preserve"> estimation”, </w:t>
      </w:r>
      <w:r w:rsidRPr="0057564C">
        <w:rPr>
          <w:rFonts w:ascii="Cambria Math" w:hAnsi="Cambria Math"/>
          <w:bCs/>
          <w:i/>
          <w:color w:val="000000" w:themeColor="text1"/>
          <w:sz w:val="20"/>
          <w:szCs w:val="20"/>
        </w:rPr>
        <w:t>International Journal of Multidisciplinary Research</w:t>
      </w:r>
      <w:r w:rsidRPr="0057564C">
        <w:rPr>
          <w:rFonts w:ascii="Cambria Math" w:hAnsi="Cambria Math"/>
          <w:bCs/>
          <w:color w:val="000000" w:themeColor="text1"/>
          <w:sz w:val="20"/>
          <w:szCs w:val="20"/>
        </w:rPr>
        <w:t xml:space="preserve">, Vol.2, Issue 7, </w:t>
      </w:r>
      <w:proofErr w:type="spellStart"/>
      <w:r w:rsidRPr="0057564C">
        <w:rPr>
          <w:rFonts w:ascii="Cambria Math" w:hAnsi="Cambria Math"/>
          <w:bCs/>
          <w:color w:val="000000" w:themeColor="text1"/>
          <w:sz w:val="20"/>
          <w:szCs w:val="20"/>
        </w:rPr>
        <w:t>pp</w:t>
      </w:r>
      <w:proofErr w:type="spellEnd"/>
      <w:r w:rsidRPr="0057564C">
        <w:rPr>
          <w:rFonts w:ascii="Cambria Math" w:hAnsi="Cambria Math"/>
          <w:bCs/>
          <w:color w:val="000000" w:themeColor="text1"/>
          <w:sz w:val="20"/>
          <w:szCs w:val="20"/>
        </w:rPr>
        <w:t xml:space="preserve"> 40-49, 2012</w:t>
      </w:r>
    </w:p>
    <w:p w:rsidR="001124F1" w:rsidRPr="0057564C" w:rsidRDefault="001124F1" w:rsidP="0057564C">
      <w:pPr>
        <w:autoSpaceDE w:val="0"/>
        <w:autoSpaceDN w:val="0"/>
        <w:adjustRightInd w:val="0"/>
        <w:spacing w:before="120" w:after="120" w:line="240" w:lineRule="auto"/>
        <w:ind w:left="360" w:hanging="360"/>
        <w:jc w:val="both"/>
        <w:rPr>
          <w:rFonts w:ascii="Cambria Math" w:hAnsi="Cambria Math"/>
          <w:color w:val="000000" w:themeColor="text1"/>
          <w:sz w:val="20"/>
          <w:szCs w:val="20"/>
          <w:lang w:val="en-US"/>
        </w:rPr>
      </w:pPr>
      <w:r w:rsidRPr="0057564C">
        <w:rPr>
          <w:rFonts w:ascii="Cambria Math" w:hAnsi="Cambria Math"/>
          <w:color w:val="000000" w:themeColor="text1"/>
          <w:sz w:val="20"/>
          <w:szCs w:val="20"/>
          <w:lang w:val="en-US"/>
        </w:rPr>
        <w:t>[1</w:t>
      </w:r>
      <w:r w:rsidR="0099003D">
        <w:rPr>
          <w:rFonts w:ascii="Cambria Math" w:hAnsi="Cambria Math"/>
          <w:color w:val="000000" w:themeColor="text1"/>
          <w:sz w:val="20"/>
          <w:szCs w:val="20"/>
          <w:lang w:val="en-US"/>
        </w:rPr>
        <w:t>3</w:t>
      </w:r>
      <w:r w:rsidRPr="0057564C">
        <w:rPr>
          <w:rFonts w:ascii="Cambria Math" w:hAnsi="Cambria Math"/>
          <w:color w:val="000000" w:themeColor="text1"/>
          <w:sz w:val="20"/>
          <w:szCs w:val="20"/>
          <w:lang w:val="en-US"/>
        </w:rPr>
        <w:t>]</w:t>
      </w:r>
      <w:r w:rsidR="0057564C" w:rsidRPr="0057564C">
        <w:rPr>
          <w:rFonts w:ascii="Cambria Math" w:hAnsi="Cambria Math"/>
          <w:color w:val="000000" w:themeColor="text1"/>
          <w:sz w:val="20"/>
          <w:szCs w:val="20"/>
          <w:lang w:val="en-US"/>
        </w:rPr>
        <w:t xml:space="preserve"> </w:t>
      </w:r>
      <w:proofErr w:type="spellStart"/>
      <w:r w:rsidRPr="0057564C">
        <w:rPr>
          <w:rFonts w:ascii="Cambria Math" w:hAnsi="Cambria Math"/>
          <w:color w:val="000000" w:themeColor="text1"/>
          <w:sz w:val="20"/>
          <w:szCs w:val="20"/>
          <w:lang w:val="en-US"/>
        </w:rPr>
        <w:t>Alhassan</w:t>
      </w:r>
      <w:proofErr w:type="spellEnd"/>
      <w:r w:rsidRPr="0057564C">
        <w:rPr>
          <w:rFonts w:ascii="Cambria Math" w:hAnsi="Cambria Math"/>
          <w:color w:val="000000" w:themeColor="text1"/>
          <w:sz w:val="20"/>
          <w:szCs w:val="20"/>
          <w:lang w:val="en-US"/>
        </w:rPr>
        <w:t xml:space="preserve">, M. and Mohammed, J. “Households’ Demand for Better Solid Waste Disposal Services: Case Study of Four Communities in the New </w:t>
      </w:r>
      <w:proofErr w:type="spellStart"/>
      <w:r w:rsidRPr="0057564C">
        <w:rPr>
          <w:rFonts w:ascii="Cambria Math" w:hAnsi="Cambria Math"/>
          <w:color w:val="000000" w:themeColor="text1"/>
          <w:sz w:val="20"/>
          <w:szCs w:val="20"/>
          <w:lang w:val="en-US"/>
        </w:rPr>
        <w:t>Juaben</w:t>
      </w:r>
      <w:proofErr w:type="spellEnd"/>
      <w:r w:rsidRPr="0057564C">
        <w:rPr>
          <w:rFonts w:ascii="Cambria Math" w:hAnsi="Cambria Math"/>
          <w:color w:val="000000" w:themeColor="text1"/>
          <w:sz w:val="20"/>
          <w:szCs w:val="20"/>
          <w:lang w:val="en-US"/>
        </w:rPr>
        <w:t xml:space="preserve"> Municipality”, </w:t>
      </w:r>
      <w:r w:rsidRPr="0057564C">
        <w:rPr>
          <w:rFonts w:ascii="Cambria Math" w:hAnsi="Cambria Math"/>
          <w:i/>
          <w:color w:val="000000" w:themeColor="text1"/>
          <w:sz w:val="20"/>
          <w:szCs w:val="20"/>
          <w:lang w:val="en-US"/>
        </w:rPr>
        <w:t>Ghana. Journal of Sustainable Development,</w:t>
      </w:r>
      <w:r w:rsidRPr="0057564C">
        <w:rPr>
          <w:rFonts w:ascii="Cambria Math" w:hAnsi="Cambria Math"/>
          <w:color w:val="000000" w:themeColor="text1"/>
          <w:sz w:val="20"/>
          <w:szCs w:val="20"/>
          <w:lang w:val="en-US"/>
        </w:rPr>
        <w:t xml:space="preserve"> Vol. 6, Number 11, </w:t>
      </w:r>
      <w:proofErr w:type="spellStart"/>
      <w:r w:rsidRPr="0057564C">
        <w:rPr>
          <w:rFonts w:ascii="Cambria Math" w:hAnsi="Cambria Math"/>
          <w:color w:val="000000" w:themeColor="text1"/>
          <w:sz w:val="20"/>
          <w:szCs w:val="20"/>
          <w:lang w:val="en-US"/>
        </w:rPr>
        <w:t>pp</w:t>
      </w:r>
      <w:proofErr w:type="spellEnd"/>
      <w:r w:rsidRPr="0057564C">
        <w:rPr>
          <w:rFonts w:ascii="Cambria Math" w:hAnsi="Cambria Math"/>
          <w:color w:val="000000" w:themeColor="text1"/>
          <w:sz w:val="20"/>
          <w:szCs w:val="20"/>
          <w:lang w:val="en-US"/>
        </w:rPr>
        <w:t xml:space="preserve"> 16-25, 2013</w:t>
      </w:r>
    </w:p>
    <w:p w:rsidR="001124F1" w:rsidRPr="0057564C" w:rsidRDefault="001124F1" w:rsidP="0057564C">
      <w:pPr>
        <w:autoSpaceDE w:val="0"/>
        <w:autoSpaceDN w:val="0"/>
        <w:adjustRightInd w:val="0"/>
        <w:spacing w:before="120" w:after="120" w:line="240" w:lineRule="auto"/>
        <w:ind w:left="360" w:hanging="360"/>
        <w:jc w:val="both"/>
        <w:rPr>
          <w:rFonts w:ascii="Cambria Math" w:hAnsi="Cambria Math"/>
          <w:iCs/>
          <w:color w:val="000000" w:themeColor="text1"/>
          <w:sz w:val="20"/>
          <w:szCs w:val="20"/>
          <w:lang w:val="en-US"/>
        </w:rPr>
      </w:pPr>
      <w:r w:rsidRPr="0057564C">
        <w:rPr>
          <w:rFonts w:ascii="Cambria Math" w:hAnsi="Cambria Math"/>
          <w:bCs/>
          <w:color w:val="000000" w:themeColor="text1"/>
          <w:sz w:val="20"/>
          <w:szCs w:val="20"/>
        </w:rPr>
        <w:t>[1</w:t>
      </w:r>
      <w:r w:rsidR="0099003D">
        <w:rPr>
          <w:rFonts w:ascii="Cambria Math" w:hAnsi="Cambria Math"/>
          <w:bCs/>
          <w:color w:val="000000" w:themeColor="text1"/>
          <w:sz w:val="20"/>
          <w:szCs w:val="20"/>
        </w:rPr>
        <w:t>4</w:t>
      </w:r>
      <w:r w:rsidRPr="0057564C">
        <w:rPr>
          <w:rFonts w:ascii="Cambria Math" w:hAnsi="Cambria Math"/>
          <w:bCs/>
          <w:color w:val="000000" w:themeColor="text1"/>
          <w:sz w:val="20"/>
          <w:szCs w:val="20"/>
        </w:rPr>
        <w:t>]</w:t>
      </w:r>
      <w:r w:rsidR="0057564C" w:rsidRPr="0057564C">
        <w:rPr>
          <w:rFonts w:ascii="Cambria Math" w:hAnsi="Cambria Math"/>
          <w:bCs/>
          <w:color w:val="000000" w:themeColor="text1"/>
          <w:sz w:val="20"/>
          <w:szCs w:val="20"/>
        </w:rPr>
        <w:t xml:space="preserve"> </w:t>
      </w:r>
      <w:proofErr w:type="spellStart"/>
      <w:r w:rsidRPr="0057564C">
        <w:rPr>
          <w:rFonts w:ascii="Cambria Math" w:hAnsi="Cambria Math"/>
          <w:bCs/>
          <w:color w:val="000000" w:themeColor="text1"/>
          <w:sz w:val="20"/>
          <w:szCs w:val="20"/>
        </w:rPr>
        <w:t>Anjum</w:t>
      </w:r>
      <w:proofErr w:type="spellEnd"/>
      <w:r w:rsidRPr="0057564C">
        <w:rPr>
          <w:rFonts w:ascii="Cambria Math" w:hAnsi="Cambria Math"/>
          <w:bCs/>
          <w:color w:val="000000" w:themeColor="text1"/>
          <w:sz w:val="20"/>
          <w:szCs w:val="20"/>
        </w:rPr>
        <w:t>, R. “</w:t>
      </w:r>
      <w:r w:rsidRPr="0057564C">
        <w:rPr>
          <w:rFonts w:ascii="Cambria Math" w:hAnsi="Cambria Math"/>
          <w:bCs/>
          <w:color w:val="000000" w:themeColor="text1"/>
          <w:sz w:val="20"/>
          <w:szCs w:val="20"/>
          <w:lang w:val="en-US"/>
        </w:rPr>
        <w:t xml:space="preserve">Willingness to pay for solid waste management services: A case study of Islamabad”, </w:t>
      </w:r>
      <w:proofErr w:type="spellStart"/>
      <w:r w:rsidRPr="0057564C">
        <w:rPr>
          <w:rFonts w:ascii="Cambria Math" w:hAnsi="Cambria Math"/>
          <w:bCs/>
          <w:i/>
          <w:color w:val="000000" w:themeColor="text1"/>
          <w:sz w:val="20"/>
          <w:szCs w:val="20"/>
          <w:lang w:val="en-US"/>
        </w:rPr>
        <w:t>CEECC</w:t>
      </w:r>
      <w:proofErr w:type="spellEnd"/>
      <w:r w:rsidRPr="0057564C">
        <w:rPr>
          <w:rFonts w:ascii="Cambria Math" w:hAnsi="Cambria Math"/>
          <w:bCs/>
          <w:i/>
          <w:color w:val="000000" w:themeColor="text1"/>
          <w:sz w:val="20"/>
          <w:szCs w:val="20"/>
          <w:lang w:val="en-US"/>
        </w:rPr>
        <w:t xml:space="preserve"> Working Paper</w:t>
      </w:r>
      <w:r w:rsidRPr="0057564C">
        <w:rPr>
          <w:rFonts w:ascii="Cambria Math" w:hAnsi="Cambria Math"/>
          <w:bCs/>
          <w:color w:val="000000" w:themeColor="text1"/>
          <w:sz w:val="20"/>
          <w:szCs w:val="20"/>
          <w:lang w:val="en-US"/>
        </w:rPr>
        <w:t xml:space="preserve">, No. 3, </w:t>
      </w:r>
      <w:r w:rsidRPr="0057564C">
        <w:rPr>
          <w:rFonts w:ascii="Cambria Math" w:hAnsi="Cambria Math"/>
          <w:iCs/>
          <w:color w:val="000000" w:themeColor="text1"/>
          <w:sz w:val="20"/>
          <w:szCs w:val="20"/>
          <w:lang w:val="en-US"/>
        </w:rPr>
        <w:t>Pakistan Institute of Development Economics, Islamabad, 2013.</w:t>
      </w:r>
    </w:p>
    <w:p w:rsidR="001124F1" w:rsidRPr="0057564C" w:rsidRDefault="001124F1" w:rsidP="0057564C">
      <w:pPr>
        <w:autoSpaceDE w:val="0"/>
        <w:autoSpaceDN w:val="0"/>
        <w:adjustRightInd w:val="0"/>
        <w:spacing w:before="120" w:after="120" w:line="240" w:lineRule="auto"/>
        <w:ind w:left="360" w:hanging="360"/>
        <w:jc w:val="both"/>
        <w:rPr>
          <w:rFonts w:ascii="Cambria Math" w:hAnsi="Cambria Math"/>
          <w:color w:val="000000" w:themeColor="text1"/>
          <w:sz w:val="20"/>
          <w:szCs w:val="20"/>
        </w:rPr>
      </w:pPr>
      <w:r w:rsidRPr="0057564C">
        <w:rPr>
          <w:rFonts w:ascii="Cambria Math" w:hAnsi="Cambria Math"/>
          <w:color w:val="000000" w:themeColor="text1"/>
          <w:sz w:val="20"/>
          <w:szCs w:val="20"/>
        </w:rPr>
        <w:t>[1</w:t>
      </w:r>
      <w:r w:rsidR="0099003D">
        <w:rPr>
          <w:rFonts w:ascii="Cambria Math" w:hAnsi="Cambria Math"/>
          <w:color w:val="000000" w:themeColor="text1"/>
          <w:sz w:val="20"/>
          <w:szCs w:val="20"/>
        </w:rPr>
        <w:t>5</w:t>
      </w:r>
      <w:r w:rsidRPr="0057564C">
        <w:rPr>
          <w:rFonts w:ascii="Cambria Math" w:hAnsi="Cambria Math"/>
          <w:color w:val="000000" w:themeColor="text1"/>
          <w:sz w:val="20"/>
          <w:szCs w:val="20"/>
        </w:rPr>
        <w:t>]</w:t>
      </w:r>
      <w:r w:rsidR="0057564C" w:rsidRPr="0057564C">
        <w:rPr>
          <w:rFonts w:ascii="Cambria Math" w:hAnsi="Cambria Math"/>
          <w:color w:val="000000" w:themeColor="text1"/>
          <w:sz w:val="20"/>
          <w:szCs w:val="20"/>
        </w:rPr>
        <w:t xml:space="preserve"> </w:t>
      </w:r>
      <w:proofErr w:type="spellStart"/>
      <w:r w:rsidRPr="0057564C">
        <w:rPr>
          <w:rFonts w:ascii="Cambria Math" w:hAnsi="Cambria Math"/>
          <w:color w:val="000000" w:themeColor="text1"/>
          <w:sz w:val="20"/>
          <w:szCs w:val="20"/>
        </w:rPr>
        <w:t>Ajadi</w:t>
      </w:r>
      <w:proofErr w:type="spellEnd"/>
      <w:r w:rsidRPr="0057564C">
        <w:rPr>
          <w:rFonts w:ascii="Cambria Math" w:hAnsi="Cambria Math"/>
          <w:color w:val="000000" w:themeColor="text1"/>
          <w:sz w:val="20"/>
          <w:szCs w:val="20"/>
        </w:rPr>
        <w:t xml:space="preserve">, B.S. and </w:t>
      </w:r>
      <w:proofErr w:type="spellStart"/>
      <w:r w:rsidRPr="0057564C">
        <w:rPr>
          <w:rFonts w:ascii="Cambria Math" w:hAnsi="Cambria Math"/>
          <w:color w:val="000000" w:themeColor="text1"/>
          <w:sz w:val="20"/>
          <w:szCs w:val="20"/>
        </w:rPr>
        <w:t>Tunde</w:t>
      </w:r>
      <w:proofErr w:type="spellEnd"/>
      <w:r w:rsidRPr="0057564C">
        <w:rPr>
          <w:rFonts w:ascii="Cambria Math" w:hAnsi="Cambria Math"/>
          <w:color w:val="000000" w:themeColor="text1"/>
          <w:sz w:val="20"/>
          <w:szCs w:val="20"/>
        </w:rPr>
        <w:t xml:space="preserve">, A.M. “Spatial Variation in Solid Waste Composition and Management in Ilorin Metropolis, Nigeria”, </w:t>
      </w:r>
      <w:r w:rsidRPr="0057564C">
        <w:rPr>
          <w:rFonts w:ascii="Cambria Math" w:hAnsi="Cambria Math"/>
          <w:i/>
          <w:color w:val="000000" w:themeColor="text1"/>
          <w:sz w:val="20"/>
          <w:szCs w:val="20"/>
        </w:rPr>
        <w:t>Journal of Human Ecology</w:t>
      </w:r>
      <w:r w:rsidRPr="0057564C">
        <w:rPr>
          <w:rFonts w:ascii="Cambria Math" w:hAnsi="Cambria Math"/>
          <w:color w:val="000000" w:themeColor="text1"/>
          <w:sz w:val="20"/>
          <w:szCs w:val="20"/>
        </w:rPr>
        <w:t xml:space="preserve">, Vol. 32, Number 2, </w:t>
      </w:r>
      <w:proofErr w:type="spellStart"/>
      <w:r w:rsidRPr="0057564C">
        <w:rPr>
          <w:rFonts w:ascii="Cambria Math" w:hAnsi="Cambria Math"/>
          <w:color w:val="000000" w:themeColor="text1"/>
          <w:sz w:val="20"/>
          <w:szCs w:val="20"/>
        </w:rPr>
        <w:t>pp</w:t>
      </w:r>
      <w:proofErr w:type="spellEnd"/>
      <w:r w:rsidRPr="0057564C">
        <w:rPr>
          <w:rFonts w:ascii="Cambria Math" w:hAnsi="Cambria Math"/>
          <w:color w:val="000000" w:themeColor="text1"/>
          <w:sz w:val="20"/>
          <w:szCs w:val="20"/>
        </w:rPr>
        <w:t xml:space="preserve"> 101-108, 1996.</w:t>
      </w:r>
    </w:p>
    <w:p w:rsidR="001124F1" w:rsidRPr="0057564C" w:rsidRDefault="001124F1" w:rsidP="0057564C">
      <w:pPr>
        <w:autoSpaceDE w:val="0"/>
        <w:autoSpaceDN w:val="0"/>
        <w:adjustRightInd w:val="0"/>
        <w:spacing w:before="120" w:after="120" w:line="240" w:lineRule="auto"/>
        <w:ind w:left="360" w:hanging="360"/>
        <w:jc w:val="both"/>
        <w:rPr>
          <w:rFonts w:ascii="Cambria Math" w:hAnsi="Cambria Math"/>
          <w:color w:val="000000" w:themeColor="text1"/>
          <w:sz w:val="20"/>
          <w:szCs w:val="20"/>
        </w:rPr>
      </w:pPr>
      <w:proofErr w:type="gramStart"/>
      <w:r w:rsidRPr="0057564C">
        <w:rPr>
          <w:rFonts w:ascii="Cambria Math" w:hAnsi="Cambria Math"/>
          <w:color w:val="000000" w:themeColor="text1"/>
          <w:sz w:val="20"/>
          <w:szCs w:val="20"/>
        </w:rPr>
        <w:t>[1</w:t>
      </w:r>
      <w:r w:rsidR="0099003D">
        <w:rPr>
          <w:rFonts w:ascii="Cambria Math" w:hAnsi="Cambria Math"/>
          <w:color w:val="000000" w:themeColor="text1"/>
          <w:sz w:val="20"/>
          <w:szCs w:val="20"/>
        </w:rPr>
        <w:t>6</w:t>
      </w:r>
      <w:r w:rsidRPr="0057564C">
        <w:rPr>
          <w:rFonts w:ascii="Cambria Math" w:hAnsi="Cambria Math"/>
          <w:color w:val="000000" w:themeColor="text1"/>
          <w:sz w:val="20"/>
          <w:szCs w:val="20"/>
        </w:rPr>
        <w:t>]</w:t>
      </w:r>
      <w:r w:rsidR="0057564C" w:rsidRPr="0057564C">
        <w:rPr>
          <w:rFonts w:ascii="Cambria Math" w:hAnsi="Cambria Math"/>
          <w:color w:val="000000" w:themeColor="text1"/>
          <w:sz w:val="20"/>
          <w:szCs w:val="20"/>
        </w:rPr>
        <w:t xml:space="preserve"> </w:t>
      </w:r>
      <w:r w:rsidRPr="0057564C">
        <w:rPr>
          <w:rFonts w:ascii="Cambria Math" w:hAnsi="Cambria Math"/>
          <w:color w:val="000000" w:themeColor="text1"/>
          <w:sz w:val="20"/>
          <w:szCs w:val="20"/>
        </w:rPr>
        <w:t>Federal Republic of Nigeria.</w:t>
      </w:r>
      <w:proofErr w:type="gramEnd"/>
      <w:r w:rsidRPr="0057564C">
        <w:rPr>
          <w:rFonts w:ascii="Cambria Math" w:hAnsi="Cambria Math"/>
          <w:color w:val="000000" w:themeColor="text1"/>
          <w:sz w:val="20"/>
          <w:szCs w:val="20"/>
        </w:rPr>
        <w:t xml:space="preserve"> </w:t>
      </w:r>
      <w:r w:rsidRPr="00450F29">
        <w:rPr>
          <w:rFonts w:ascii="Cambria Math" w:hAnsi="Cambria Math"/>
          <w:i/>
          <w:color w:val="000000" w:themeColor="text1"/>
          <w:sz w:val="20"/>
          <w:szCs w:val="20"/>
        </w:rPr>
        <w:t xml:space="preserve">“Official Gazette”, </w:t>
      </w:r>
      <w:r w:rsidRPr="0057564C">
        <w:rPr>
          <w:rFonts w:ascii="Cambria Math" w:hAnsi="Cambria Math"/>
          <w:color w:val="000000" w:themeColor="text1"/>
          <w:sz w:val="20"/>
          <w:szCs w:val="20"/>
        </w:rPr>
        <w:t xml:space="preserve">Vol. 94, Number 24, </w:t>
      </w:r>
      <w:proofErr w:type="spellStart"/>
      <w:r w:rsidRPr="0057564C">
        <w:rPr>
          <w:rFonts w:ascii="Cambria Math" w:hAnsi="Cambria Math"/>
          <w:color w:val="000000" w:themeColor="text1"/>
          <w:sz w:val="20"/>
          <w:szCs w:val="20"/>
        </w:rPr>
        <w:t>pp</w:t>
      </w:r>
      <w:proofErr w:type="spellEnd"/>
      <w:r w:rsidRPr="0057564C">
        <w:rPr>
          <w:rFonts w:ascii="Cambria Math" w:hAnsi="Cambria Math"/>
          <w:color w:val="000000" w:themeColor="text1"/>
          <w:sz w:val="20"/>
          <w:szCs w:val="20"/>
        </w:rPr>
        <w:t xml:space="preserve"> B179-B180, 2007.</w:t>
      </w:r>
    </w:p>
    <w:p w:rsidR="001124F1" w:rsidRPr="0057564C" w:rsidRDefault="001124F1" w:rsidP="0057564C">
      <w:pPr>
        <w:tabs>
          <w:tab w:val="left" w:pos="567"/>
        </w:tabs>
        <w:spacing w:before="120" w:after="120" w:line="240" w:lineRule="auto"/>
        <w:ind w:left="360" w:hanging="360"/>
        <w:jc w:val="both"/>
        <w:rPr>
          <w:rFonts w:ascii="Cambria Math" w:hAnsi="Cambria Math"/>
          <w:color w:val="000000" w:themeColor="text1"/>
          <w:sz w:val="20"/>
          <w:szCs w:val="20"/>
        </w:rPr>
      </w:pPr>
      <w:r w:rsidRPr="0057564C">
        <w:rPr>
          <w:rFonts w:ascii="Cambria Math" w:hAnsi="Cambria Math"/>
          <w:color w:val="000000" w:themeColor="text1"/>
          <w:sz w:val="20"/>
          <w:szCs w:val="20"/>
        </w:rPr>
        <w:t>[1</w:t>
      </w:r>
      <w:r w:rsidR="0099003D">
        <w:rPr>
          <w:rFonts w:ascii="Cambria Math" w:hAnsi="Cambria Math"/>
          <w:color w:val="000000" w:themeColor="text1"/>
          <w:sz w:val="20"/>
          <w:szCs w:val="20"/>
        </w:rPr>
        <w:t>7</w:t>
      </w:r>
      <w:r w:rsidRPr="0057564C">
        <w:rPr>
          <w:rFonts w:ascii="Cambria Math" w:hAnsi="Cambria Math"/>
          <w:color w:val="000000" w:themeColor="text1"/>
          <w:sz w:val="20"/>
          <w:szCs w:val="20"/>
        </w:rPr>
        <w:t>]</w:t>
      </w:r>
      <w:r w:rsidR="0057564C" w:rsidRPr="0057564C">
        <w:rPr>
          <w:rFonts w:ascii="Cambria Math" w:hAnsi="Cambria Math"/>
          <w:color w:val="000000" w:themeColor="text1"/>
          <w:sz w:val="20"/>
          <w:szCs w:val="20"/>
        </w:rPr>
        <w:t xml:space="preserve"> </w:t>
      </w:r>
      <w:proofErr w:type="spellStart"/>
      <w:r w:rsidRPr="0057564C">
        <w:rPr>
          <w:rFonts w:ascii="Cambria Math" w:hAnsi="Cambria Math"/>
          <w:color w:val="000000" w:themeColor="text1"/>
          <w:sz w:val="20"/>
          <w:szCs w:val="20"/>
        </w:rPr>
        <w:t>Adebimpe</w:t>
      </w:r>
      <w:proofErr w:type="spellEnd"/>
      <w:r w:rsidRPr="0057564C">
        <w:rPr>
          <w:rFonts w:ascii="Cambria Math" w:hAnsi="Cambria Math"/>
          <w:color w:val="000000" w:themeColor="text1"/>
          <w:sz w:val="20"/>
          <w:szCs w:val="20"/>
        </w:rPr>
        <w:t xml:space="preserve">, </w:t>
      </w:r>
      <w:proofErr w:type="spellStart"/>
      <w:r w:rsidRPr="0057564C">
        <w:rPr>
          <w:rFonts w:ascii="Cambria Math" w:hAnsi="Cambria Math"/>
          <w:color w:val="000000" w:themeColor="text1"/>
          <w:sz w:val="20"/>
          <w:szCs w:val="20"/>
        </w:rPr>
        <w:t>R.U</w:t>
      </w:r>
      <w:proofErr w:type="spellEnd"/>
      <w:r w:rsidRPr="0057564C">
        <w:rPr>
          <w:rFonts w:ascii="Cambria Math" w:hAnsi="Cambria Math"/>
          <w:color w:val="000000" w:themeColor="text1"/>
          <w:sz w:val="20"/>
          <w:szCs w:val="20"/>
        </w:rPr>
        <w:t xml:space="preserve">. “Climate changes related disasters and vulnerability: an appraisal of the Nigerian policy environment”, </w:t>
      </w:r>
      <w:r w:rsidRPr="0057564C">
        <w:rPr>
          <w:rFonts w:ascii="Cambria Math" w:hAnsi="Cambria Math"/>
          <w:i/>
          <w:color w:val="000000" w:themeColor="text1"/>
          <w:sz w:val="20"/>
          <w:szCs w:val="20"/>
        </w:rPr>
        <w:t xml:space="preserve">Environmental Research Journal, </w:t>
      </w:r>
      <w:r w:rsidRPr="0057564C">
        <w:rPr>
          <w:rFonts w:ascii="Cambria Math" w:hAnsi="Cambria Math"/>
          <w:color w:val="000000" w:themeColor="text1"/>
          <w:sz w:val="20"/>
          <w:szCs w:val="20"/>
        </w:rPr>
        <w:t xml:space="preserve">Vol. 5, Number 3, </w:t>
      </w:r>
      <w:proofErr w:type="spellStart"/>
      <w:r w:rsidRPr="0057564C">
        <w:rPr>
          <w:rFonts w:ascii="Cambria Math" w:hAnsi="Cambria Math"/>
          <w:color w:val="000000" w:themeColor="text1"/>
          <w:sz w:val="20"/>
          <w:szCs w:val="20"/>
        </w:rPr>
        <w:t>pp</w:t>
      </w:r>
      <w:proofErr w:type="spellEnd"/>
      <w:r w:rsidRPr="0057564C">
        <w:rPr>
          <w:rFonts w:ascii="Cambria Math" w:hAnsi="Cambria Math"/>
          <w:color w:val="000000" w:themeColor="text1"/>
          <w:sz w:val="20"/>
          <w:szCs w:val="20"/>
        </w:rPr>
        <w:t xml:space="preserve"> 97-103, 2011.</w:t>
      </w:r>
    </w:p>
    <w:p w:rsidR="001124F1" w:rsidRDefault="001124F1" w:rsidP="0057564C">
      <w:pPr>
        <w:autoSpaceDE w:val="0"/>
        <w:autoSpaceDN w:val="0"/>
        <w:adjustRightInd w:val="0"/>
        <w:spacing w:before="120" w:after="120" w:line="240" w:lineRule="auto"/>
        <w:ind w:left="360" w:hanging="360"/>
        <w:jc w:val="both"/>
        <w:rPr>
          <w:rFonts w:ascii="Cambria Math" w:hAnsi="Cambria Math"/>
          <w:color w:val="000000" w:themeColor="text1"/>
          <w:sz w:val="20"/>
          <w:szCs w:val="20"/>
        </w:rPr>
      </w:pPr>
      <w:r w:rsidRPr="0057564C">
        <w:rPr>
          <w:rFonts w:ascii="Cambria Math" w:hAnsi="Cambria Math"/>
          <w:color w:val="000000" w:themeColor="text1"/>
          <w:sz w:val="20"/>
          <w:szCs w:val="20"/>
        </w:rPr>
        <w:t>[1</w:t>
      </w:r>
      <w:r w:rsidR="0099003D">
        <w:rPr>
          <w:rFonts w:ascii="Cambria Math" w:hAnsi="Cambria Math"/>
          <w:color w:val="000000" w:themeColor="text1"/>
          <w:sz w:val="20"/>
          <w:szCs w:val="20"/>
        </w:rPr>
        <w:t>8</w:t>
      </w:r>
      <w:r w:rsidRPr="0057564C">
        <w:rPr>
          <w:rFonts w:ascii="Cambria Math" w:hAnsi="Cambria Math"/>
          <w:color w:val="000000" w:themeColor="text1"/>
          <w:sz w:val="20"/>
          <w:szCs w:val="20"/>
        </w:rPr>
        <w:t>]</w:t>
      </w:r>
      <w:r w:rsidR="0057564C" w:rsidRPr="0057564C">
        <w:rPr>
          <w:rFonts w:ascii="Cambria Math" w:hAnsi="Cambria Math"/>
          <w:color w:val="000000" w:themeColor="text1"/>
          <w:sz w:val="20"/>
          <w:szCs w:val="20"/>
        </w:rPr>
        <w:t xml:space="preserve"> </w:t>
      </w:r>
      <w:r w:rsidRPr="0057564C">
        <w:rPr>
          <w:rFonts w:ascii="Cambria Math" w:hAnsi="Cambria Math"/>
          <w:color w:val="000000" w:themeColor="text1"/>
          <w:sz w:val="20"/>
          <w:szCs w:val="20"/>
        </w:rPr>
        <w:t xml:space="preserve">Solomon, U. “The State of Solid Waste Management in Nigeria”, </w:t>
      </w:r>
      <w:r w:rsidRPr="0057564C">
        <w:rPr>
          <w:rFonts w:ascii="Cambria Math" w:hAnsi="Cambria Math"/>
          <w:i/>
          <w:color w:val="000000" w:themeColor="text1"/>
          <w:sz w:val="20"/>
          <w:szCs w:val="20"/>
        </w:rPr>
        <w:t>Waste Management</w:t>
      </w:r>
      <w:r w:rsidRPr="0057564C">
        <w:rPr>
          <w:rFonts w:ascii="Cambria Math" w:hAnsi="Cambria Math"/>
          <w:color w:val="000000" w:themeColor="text1"/>
          <w:sz w:val="20"/>
          <w:szCs w:val="20"/>
        </w:rPr>
        <w:t xml:space="preserve">, Vol. 29, </w:t>
      </w:r>
      <w:proofErr w:type="spellStart"/>
      <w:r w:rsidRPr="0057564C">
        <w:rPr>
          <w:rFonts w:ascii="Cambria Math" w:hAnsi="Cambria Math"/>
          <w:color w:val="000000" w:themeColor="text1"/>
          <w:sz w:val="20"/>
          <w:szCs w:val="20"/>
        </w:rPr>
        <w:t>pp</w:t>
      </w:r>
      <w:proofErr w:type="spellEnd"/>
      <w:r w:rsidRPr="0057564C">
        <w:rPr>
          <w:rFonts w:ascii="Cambria Math" w:hAnsi="Cambria Math"/>
          <w:color w:val="000000" w:themeColor="text1"/>
          <w:sz w:val="20"/>
          <w:szCs w:val="20"/>
        </w:rPr>
        <w:t xml:space="preserve"> 2787-2790, 2009.</w:t>
      </w:r>
    </w:p>
    <w:p w:rsidR="0099003D" w:rsidRPr="0099003D" w:rsidRDefault="0099003D" w:rsidP="0057564C">
      <w:pPr>
        <w:autoSpaceDE w:val="0"/>
        <w:autoSpaceDN w:val="0"/>
        <w:adjustRightInd w:val="0"/>
        <w:spacing w:before="120" w:after="120" w:line="240" w:lineRule="auto"/>
        <w:ind w:left="360" w:hanging="360"/>
        <w:jc w:val="both"/>
        <w:rPr>
          <w:rFonts w:ascii="Cambria Math" w:hAnsi="Cambria Math"/>
          <w:color w:val="000000" w:themeColor="text1"/>
          <w:sz w:val="20"/>
          <w:szCs w:val="20"/>
        </w:rPr>
      </w:pPr>
      <w:r>
        <w:rPr>
          <w:rFonts w:ascii="Cambria Math" w:hAnsi="Cambria Math"/>
          <w:color w:val="000000" w:themeColor="text1"/>
          <w:sz w:val="20"/>
          <w:szCs w:val="20"/>
        </w:rPr>
        <w:t xml:space="preserve">[19] </w:t>
      </w:r>
      <w:proofErr w:type="spellStart"/>
      <w:r>
        <w:rPr>
          <w:rFonts w:ascii="Cambria Math" w:hAnsi="Cambria Math"/>
          <w:color w:val="000000" w:themeColor="text1"/>
          <w:sz w:val="20"/>
          <w:szCs w:val="20"/>
        </w:rPr>
        <w:t>Ogwueleka</w:t>
      </w:r>
      <w:proofErr w:type="spellEnd"/>
      <w:r>
        <w:rPr>
          <w:rFonts w:ascii="Cambria Math" w:hAnsi="Cambria Math"/>
          <w:color w:val="000000" w:themeColor="text1"/>
          <w:sz w:val="20"/>
          <w:szCs w:val="20"/>
        </w:rPr>
        <w:t xml:space="preserve">, T. C. and </w:t>
      </w:r>
      <w:proofErr w:type="spellStart"/>
      <w:r>
        <w:rPr>
          <w:rFonts w:ascii="Cambria Math" w:hAnsi="Cambria Math"/>
          <w:color w:val="000000" w:themeColor="text1"/>
          <w:sz w:val="20"/>
          <w:szCs w:val="20"/>
        </w:rPr>
        <w:t>Agunwamba</w:t>
      </w:r>
      <w:proofErr w:type="spellEnd"/>
      <w:r>
        <w:rPr>
          <w:rFonts w:ascii="Cambria Math" w:hAnsi="Cambria Math"/>
          <w:color w:val="000000" w:themeColor="text1"/>
          <w:sz w:val="20"/>
          <w:szCs w:val="20"/>
        </w:rPr>
        <w:t xml:space="preserve">, J. C., Scheduling of solid waste collection routes, </w:t>
      </w:r>
      <w:r>
        <w:rPr>
          <w:rFonts w:ascii="Cambria Math" w:hAnsi="Cambria Math"/>
          <w:i/>
          <w:color w:val="000000" w:themeColor="text1"/>
          <w:sz w:val="20"/>
          <w:szCs w:val="20"/>
        </w:rPr>
        <w:t xml:space="preserve">Nigerian Journal of Technology </w:t>
      </w:r>
      <w:r>
        <w:rPr>
          <w:rFonts w:ascii="Cambria Math" w:hAnsi="Cambria Math"/>
          <w:color w:val="000000" w:themeColor="text1"/>
          <w:sz w:val="20"/>
          <w:szCs w:val="20"/>
        </w:rPr>
        <w:t>Vol. 28, No. 1, pp. 79 – 92, 2009.</w:t>
      </w:r>
    </w:p>
    <w:p w:rsidR="001124F1" w:rsidRPr="0057564C" w:rsidRDefault="001124F1" w:rsidP="0057564C">
      <w:pPr>
        <w:autoSpaceDE w:val="0"/>
        <w:autoSpaceDN w:val="0"/>
        <w:adjustRightInd w:val="0"/>
        <w:spacing w:before="120" w:after="120" w:line="240" w:lineRule="auto"/>
        <w:ind w:left="360" w:hanging="360"/>
        <w:jc w:val="both"/>
        <w:rPr>
          <w:rFonts w:ascii="Cambria Math" w:hAnsi="Cambria Math"/>
          <w:iCs/>
          <w:color w:val="000000" w:themeColor="text1"/>
          <w:sz w:val="20"/>
          <w:szCs w:val="20"/>
          <w:lang w:val="en-US"/>
        </w:rPr>
      </w:pPr>
      <w:r w:rsidRPr="0057564C">
        <w:rPr>
          <w:rFonts w:ascii="Cambria Math" w:hAnsi="Cambria Math"/>
          <w:color w:val="000000" w:themeColor="text1"/>
          <w:sz w:val="20"/>
          <w:szCs w:val="20"/>
          <w:lang w:val="en-US"/>
        </w:rPr>
        <w:t>[18]</w:t>
      </w:r>
      <w:r w:rsidR="0057564C" w:rsidRPr="0057564C">
        <w:rPr>
          <w:rFonts w:ascii="Cambria Math" w:hAnsi="Cambria Math"/>
          <w:color w:val="000000" w:themeColor="text1"/>
          <w:sz w:val="20"/>
          <w:szCs w:val="20"/>
          <w:lang w:val="en-US"/>
        </w:rPr>
        <w:t xml:space="preserve"> </w:t>
      </w:r>
      <w:proofErr w:type="spellStart"/>
      <w:r w:rsidRPr="0057564C">
        <w:rPr>
          <w:rFonts w:ascii="Cambria Math" w:hAnsi="Cambria Math"/>
          <w:color w:val="000000" w:themeColor="text1"/>
          <w:sz w:val="20"/>
          <w:szCs w:val="20"/>
          <w:lang w:val="en-US"/>
        </w:rPr>
        <w:t>Ayanshola</w:t>
      </w:r>
      <w:proofErr w:type="spellEnd"/>
      <w:r w:rsidRPr="0057564C">
        <w:rPr>
          <w:rFonts w:ascii="Cambria Math" w:hAnsi="Cambria Math"/>
          <w:color w:val="000000" w:themeColor="text1"/>
          <w:sz w:val="20"/>
          <w:szCs w:val="20"/>
          <w:lang w:val="en-US"/>
        </w:rPr>
        <w:t xml:space="preserve">, A.M., </w:t>
      </w:r>
      <w:proofErr w:type="spellStart"/>
      <w:r w:rsidRPr="0057564C">
        <w:rPr>
          <w:rFonts w:ascii="Cambria Math" w:hAnsi="Cambria Math"/>
          <w:color w:val="000000" w:themeColor="text1"/>
          <w:sz w:val="20"/>
          <w:szCs w:val="20"/>
          <w:lang w:val="en-US"/>
        </w:rPr>
        <w:t>Sule</w:t>
      </w:r>
      <w:proofErr w:type="spellEnd"/>
      <w:r w:rsidRPr="0057564C">
        <w:rPr>
          <w:rFonts w:ascii="Cambria Math" w:hAnsi="Cambria Math"/>
          <w:color w:val="000000" w:themeColor="text1"/>
          <w:sz w:val="20"/>
          <w:szCs w:val="20"/>
          <w:lang w:val="en-US"/>
        </w:rPr>
        <w:t xml:space="preserve">, B.F. and Salami, </w:t>
      </w:r>
      <w:proofErr w:type="spellStart"/>
      <w:r w:rsidRPr="0057564C">
        <w:rPr>
          <w:rFonts w:ascii="Cambria Math" w:hAnsi="Cambria Math"/>
          <w:color w:val="000000" w:themeColor="text1"/>
          <w:sz w:val="20"/>
          <w:szCs w:val="20"/>
          <w:lang w:val="en-US"/>
        </w:rPr>
        <w:t>A.W</w:t>
      </w:r>
      <w:proofErr w:type="spellEnd"/>
      <w:r w:rsidRPr="0057564C">
        <w:rPr>
          <w:rFonts w:ascii="Cambria Math" w:hAnsi="Cambria Math"/>
          <w:color w:val="000000" w:themeColor="text1"/>
          <w:sz w:val="20"/>
          <w:szCs w:val="20"/>
          <w:lang w:val="en-US"/>
        </w:rPr>
        <w:t>. “</w:t>
      </w:r>
      <w:r w:rsidRPr="0057564C">
        <w:rPr>
          <w:rFonts w:ascii="Cambria Math" w:hAnsi="Cambria Math"/>
          <w:iCs/>
          <w:color w:val="000000" w:themeColor="text1"/>
          <w:sz w:val="20"/>
          <w:szCs w:val="20"/>
        </w:rPr>
        <w:t xml:space="preserve">Evaluation of Willingness to Pay for Reliable and Sustainable household Water Use in Ilorin, Nigeria”, </w:t>
      </w:r>
      <w:r w:rsidRPr="0057564C">
        <w:rPr>
          <w:rFonts w:ascii="Cambria Math" w:hAnsi="Cambria Math"/>
          <w:i/>
          <w:iCs/>
          <w:color w:val="000000" w:themeColor="text1"/>
          <w:sz w:val="20"/>
          <w:szCs w:val="20"/>
          <w:lang w:val="en-US"/>
        </w:rPr>
        <w:t>Ethiopian Journal of Environmental Studies and Management,</w:t>
      </w:r>
      <w:r w:rsidRPr="0057564C">
        <w:rPr>
          <w:rFonts w:ascii="Cambria Math" w:hAnsi="Cambria Math"/>
          <w:iCs/>
          <w:color w:val="000000" w:themeColor="text1"/>
          <w:sz w:val="20"/>
          <w:szCs w:val="20"/>
          <w:lang w:val="en-US"/>
        </w:rPr>
        <w:t xml:space="preserve"> Vol. 6, Number 6, </w:t>
      </w:r>
      <w:proofErr w:type="spellStart"/>
      <w:r w:rsidRPr="0057564C">
        <w:rPr>
          <w:rFonts w:ascii="Cambria Math" w:hAnsi="Cambria Math"/>
          <w:iCs/>
          <w:color w:val="000000" w:themeColor="text1"/>
          <w:sz w:val="20"/>
          <w:szCs w:val="20"/>
          <w:lang w:val="en-US"/>
        </w:rPr>
        <w:t>pp</w:t>
      </w:r>
      <w:proofErr w:type="spellEnd"/>
      <w:r w:rsidRPr="0057564C">
        <w:rPr>
          <w:rFonts w:ascii="Cambria Math" w:hAnsi="Cambria Math"/>
          <w:iCs/>
          <w:color w:val="000000" w:themeColor="text1"/>
          <w:sz w:val="20"/>
          <w:szCs w:val="20"/>
          <w:lang w:val="en-US"/>
        </w:rPr>
        <w:t xml:space="preserve"> 754-762, 2013.</w:t>
      </w:r>
    </w:p>
    <w:p w:rsidR="001124F1" w:rsidRPr="0057564C" w:rsidRDefault="001124F1" w:rsidP="0057564C">
      <w:pPr>
        <w:tabs>
          <w:tab w:val="left" w:pos="567"/>
        </w:tabs>
        <w:autoSpaceDE w:val="0"/>
        <w:autoSpaceDN w:val="0"/>
        <w:adjustRightInd w:val="0"/>
        <w:spacing w:before="120" w:after="120" w:line="240" w:lineRule="auto"/>
        <w:ind w:left="360" w:hanging="360"/>
        <w:jc w:val="both"/>
        <w:rPr>
          <w:rFonts w:ascii="Cambria Math" w:hAnsi="Cambria Math" w:cs="Cambria"/>
          <w:color w:val="000000" w:themeColor="text1"/>
          <w:sz w:val="20"/>
          <w:szCs w:val="20"/>
          <w:lang w:eastAsia="en-GB"/>
        </w:rPr>
      </w:pPr>
      <w:r w:rsidRPr="0057564C">
        <w:rPr>
          <w:rFonts w:ascii="Cambria Math" w:hAnsi="Cambria Math"/>
          <w:iCs/>
          <w:color w:val="000000" w:themeColor="text1"/>
          <w:sz w:val="20"/>
          <w:szCs w:val="20"/>
          <w:lang w:val="en-US"/>
        </w:rPr>
        <w:t>[19]</w:t>
      </w:r>
      <w:r w:rsidR="0057564C" w:rsidRPr="0057564C">
        <w:rPr>
          <w:rFonts w:ascii="Cambria Math" w:hAnsi="Cambria Math"/>
          <w:iCs/>
          <w:color w:val="000000" w:themeColor="text1"/>
          <w:sz w:val="20"/>
          <w:szCs w:val="20"/>
          <w:lang w:val="en-US"/>
        </w:rPr>
        <w:t xml:space="preserve"> </w:t>
      </w:r>
      <w:proofErr w:type="spellStart"/>
      <w:r w:rsidRPr="0057564C">
        <w:rPr>
          <w:rFonts w:ascii="Cambria Math" w:hAnsi="Cambria Math" w:cs="Cambria"/>
          <w:color w:val="000000" w:themeColor="text1"/>
          <w:sz w:val="20"/>
          <w:szCs w:val="20"/>
          <w:lang w:eastAsia="en-GB"/>
        </w:rPr>
        <w:t>Ojok</w:t>
      </w:r>
      <w:proofErr w:type="spellEnd"/>
      <w:r w:rsidRPr="0057564C">
        <w:rPr>
          <w:rFonts w:ascii="Cambria Math" w:hAnsi="Cambria Math" w:cs="Cambria"/>
          <w:color w:val="000000" w:themeColor="text1"/>
          <w:sz w:val="20"/>
          <w:szCs w:val="20"/>
          <w:lang w:eastAsia="en-GB"/>
        </w:rPr>
        <w:t xml:space="preserve">, </w:t>
      </w:r>
      <w:proofErr w:type="spellStart"/>
      <w:r w:rsidRPr="0057564C">
        <w:rPr>
          <w:rFonts w:ascii="Cambria Math" w:hAnsi="Cambria Math" w:cs="Cambria"/>
          <w:color w:val="000000" w:themeColor="text1"/>
          <w:sz w:val="20"/>
          <w:szCs w:val="20"/>
          <w:lang w:eastAsia="en-GB"/>
        </w:rPr>
        <w:t>O.J</w:t>
      </w:r>
      <w:proofErr w:type="spellEnd"/>
      <w:r w:rsidRPr="0057564C">
        <w:rPr>
          <w:rFonts w:ascii="Cambria Math" w:hAnsi="Cambria Math" w:cs="Cambria"/>
          <w:color w:val="000000" w:themeColor="text1"/>
          <w:sz w:val="20"/>
          <w:szCs w:val="20"/>
          <w:lang w:eastAsia="en-GB"/>
        </w:rPr>
        <w:t xml:space="preserve">., </w:t>
      </w:r>
      <w:proofErr w:type="spellStart"/>
      <w:r w:rsidRPr="0057564C">
        <w:rPr>
          <w:rFonts w:ascii="Cambria Math" w:hAnsi="Cambria Math" w:cs="Cambria"/>
          <w:color w:val="000000" w:themeColor="text1"/>
          <w:sz w:val="20"/>
          <w:szCs w:val="20"/>
          <w:lang w:eastAsia="en-GB"/>
        </w:rPr>
        <w:t>Koech</w:t>
      </w:r>
      <w:proofErr w:type="spellEnd"/>
      <w:r w:rsidRPr="0057564C">
        <w:rPr>
          <w:rFonts w:ascii="Cambria Math" w:hAnsi="Cambria Math" w:cs="Cambria"/>
          <w:color w:val="000000" w:themeColor="text1"/>
          <w:sz w:val="20"/>
          <w:szCs w:val="20"/>
          <w:lang w:eastAsia="en-GB"/>
        </w:rPr>
        <w:t xml:space="preserve">, </w:t>
      </w:r>
      <w:proofErr w:type="spellStart"/>
      <w:r w:rsidRPr="0057564C">
        <w:rPr>
          <w:rFonts w:ascii="Cambria Math" w:hAnsi="Cambria Math" w:cs="Cambria"/>
          <w:color w:val="000000" w:themeColor="text1"/>
          <w:sz w:val="20"/>
          <w:szCs w:val="20"/>
          <w:lang w:eastAsia="en-GB"/>
        </w:rPr>
        <w:t>M.K</w:t>
      </w:r>
      <w:proofErr w:type="spellEnd"/>
      <w:r w:rsidRPr="0057564C">
        <w:rPr>
          <w:rFonts w:ascii="Cambria Math" w:hAnsi="Cambria Math" w:cs="Cambria"/>
          <w:color w:val="000000" w:themeColor="text1"/>
          <w:sz w:val="20"/>
          <w:szCs w:val="20"/>
          <w:lang w:eastAsia="en-GB"/>
        </w:rPr>
        <w:t xml:space="preserve">., </w:t>
      </w:r>
      <w:proofErr w:type="spellStart"/>
      <w:r w:rsidRPr="0057564C">
        <w:rPr>
          <w:rFonts w:ascii="Cambria Math" w:hAnsi="Cambria Math" w:cs="Cambria"/>
          <w:color w:val="000000" w:themeColor="text1"/>
          <w:sz w:val="20"/>
          <w:szCs w:val="20"/>
          <w:lang w:eastAsia="en-GB"/>
        </w:rPr>
        <w:t>Tole</w:t>
      </w:r>
      <w:proofErr w:type="spellEnd"/>
      <w:r w:rsidRPr="0057564C">
        <w:rPr>
          <w:rFonts w:ascii="Cambria Math" w:hAnsi="Cambria Math" w:cs="Cambria"/>
          <w:color w:val="000000" w:themeColor="text1"/>
          <w:sz w:val="20"/>
          <w:szCs w:val="20"/>
          <w:lang w:eastAsia="en-GB"/>
        </w:rPr>
        <w:t xml:space="preserve">, M. and </w:t>
      </w:r>
      <w:proofErr w:type="spellStart"/>
      <w:r w:rsidRPr="0057564C">
        <w:rPr>
          <w:rFonts w:ascii="Cambria Math" w:hAnsi="Cambria Math" w:cs="Cambria"/>
          <w:color w:val="000000" w:themeColor="text1"/>
          <w:sz w:val="20"/>
          <w:szCs w:val="20"/>
          <w:lang w:eastAsia="en-GB"/>
        </w:rPr>
        <w:t>Okot-Okumu</w:t>
      </w:r>
      <w:proofErr w:type="spellEnd"/>
      <w:r w:rsidRPr="0057564C">
        <w:rPr>
          <w:rFonts w:ascii="Cambria Math" w:hAnsi="Cambria Math" w:cs="Cambria"/>
          <w:color w:val="000000" w:themeColor="text1"/>
          <w:sz w:val="20"/>
          <w:szCs w:val="20"/>
          <w:lang w:eastAsia="en-GB"/>
        </w:rPr>
        <w:t>, J. “Households' Willingness to Pay for Improved Municipal Solid Waste Management Services in Kampala,</w:t>
      </w:r>
      <w:r w:rsidR="0057564C">
        <w:rPr>
          <w:rFonts w:ascii="Cambria Math" w:hAnsi="Cambria Math" w:cs="Cambria"/>
          <w:color w:val="000000" w:themeColor="text1"/>
          <w:sz w:val="20"/>
          <w:szCs w:val="20"/>
          <w:lang w:eastAsia="en-GB"/>
        </w:rPr>
        <w:t xml:space="preserve"> </w:t>
      </w:r>
      <w:r w:rsidRPr="0057564C">
        <w:rPr>
          <w:rFonts w:ascii="Cambria Math" w:hAnsi="Cambria Math" w:cs="Cambria"/>
          <w:color w:val="000000" w:themeColor="text1"/>
          <w:sz w:val="20"/>
          <w:szCs w:val="20"/>
          <w:lang w:eastAsia="en-GB"/>
        </w:rPr>
        <w:t xml:space="preserve">Uganda”, </w:t>
      </w:r>
      <w:r w:rsidRPr="0057564C">
        <w:rPr>
          <w:rFonts w:ascii="Cambria Math" w:hAnsi="Cambria Math" w:cs="Cambria"/>
          <w:i/>
          <w:color w:val="000000" w:themeColor="text1"/>
          <w:sz w:val="20"/>
          <w:szCs w:val="20"/>
          <w:lang w:eastAsia="en-GB"/>
        </w:rPr>
        <w:t>Science Journal of Environmental Engineering Research</w:t>
      </w:r>
      <w:r w:rsidRPr="0057564C">
        <w:rPr>
          <w:rFonts w:ascii="Cambria Math" w:hAnsi="Cambria Math" w:cs="Cambria"/>
          <w:color w:val="000000" w:themeColor="text1"/>
          <w:sz w:val="20"/>
          <w:szCs w:val="20"/>
          <w:lang w:eastAsia="en-GB"/>
        </w:rPr>
        <w:t xml:space="preserve">, Vol. 2013, Article ID sjeer-143, 8 Pages, 2012. </w:t>
      </w:r>
      <w:proofErr w:type="spellStart"/>
      <w:proofErr w:type="gramStart"/>
      <w:r w:rsidRPr="0057564C">
        <w:rPr>
          <w:rFonts w:ascii="Cambria Math" w:hAnsi="Cambria Math" w:cs="Cambria"/>
          <w:color w:val="000000" w:themeColor="text1"/>
          <w:sz w:val="20"/>
          <w:szCs w:val="20"/>
          <w:lang w:eastAsia="en-GB"/>
        </w:rPr>
        <w:t>doi</w:t>
      </w:r>
      <w:proofErr w:type="spellEnd"/>
      <w:proofErr w:type="gramEnd"/>
      <w:r w:rsidRPr="0057564C">
        <w:rPr>
          <w:rFonts w:ascii="Cambria Math" w:hAnsi="Cambria Math" w:cs="Cambria"/>
          <w:color w:val="000000" w:themeColor="text1"/>
          <w:sz w:val="20"/>
          <w:szCs w:val="20"/>
          <w:lang w:eastAsia="en-GB"/>
        </w:rPr>
        <w:t>: 10.7237/</w:t>
      </w:r>
      <w:proofErr w:type="spellStart"/>
      <w:r w:rsidRPr="0057564C">
        <w:rPr>
          <w:rFonts w:ascii="Cambria Math" w:hAnsi="Cambria Math" w:cs="Cambria"/>
          <w:color w:val="000000" w:themeColor="text1"/>
          <w:sz w:val="20"/>
          <w:szCs w:val="20"/>
          <w:lang w:eastAsia="en-GB"/>
        </w:rPr>
        <w:t>sjeer</w:t>
      </w:r>
      <w:proofErr w:type="spellEnd"/>
      <w:r w:rsidRPr="0057564C">
        <w:rPr>
          <w:rFonts w:ascii="Cambria Math" w:hAnsi="Cambria Math" w:cs="Cambria"/>
          <w:color w:val="000000" w:themeColor="text1"/>
          <w:sz w:val="20"/>
          <w:szCs w:val="20"/>
          <w:lang w:eastAsia="en-GB"/>
        </w:rPr>
        <w:t>/143</w:t>
      </w:r>
    </w:p>
    <w:p w:rsidR="001124F1" w:rsidRPr="00440979" w:rsidRDefault="001124F1" w:rsidP="0057564C">
      <w:pPr>
        <w:tabs>
          <w:tab w:val="left" w:pos="567"/>
        </w:tabs>
        <w:autoSpaceDE w:val="0"/>
        <w:autoSpaceDN w:val="0"/>
        <w:adjustRightInd w:val="0"/>
        <w:spacing w:before="120" w:after="120" w:line="240" w:lineRule="auto"/>
        <w:ind w:left="360" w:hanging="360"/>
        <w:jc w:val="both"/>
        <w:rPr>
          <w:rFonts w:ascii="Cambria Math" w:hAnsi="Cambria Math"/>
          <w:iCs/>
          <w:color w:val="000000" w:themeColor="text1"/>
          <w:sz w:val="21"/>
          <w:szCs w:val="21"/>
          <w:lang w:val="en-US"/>
        </w:rPr>
      </w:pPr>
      <w:r w:rsidRPr="0057564C">
        <w:rPr>
          <w:rFonts w:ascii="Cambria Math" w:hAnsi="Cambria Math" w:cs="Cambria"/>
          <w:color w:val="000000" w:themeColor="text1"/>
          <w:sz w:val="20"/>
          <w:szCs w:val="20"/>
          <w:lang w:eastAsia="en-GB"/>
        </w:rPr>
        <w:t>[20]</w:t>
      </w:r>
      <w:r w:rsidR="0057564C" w:rsidRPr="0057564C">
        <w:rPr>
          <w:rFonts w:ascii="Cambria Math" w:hAnsi="Cambria Math" w:cs="Cambria"/>
          <w:color w:val="000000" w:themeColor="text1"/>
          <w:sz w:val="20"/>
          <w:szCs w:val="20"/>
          <w:lang w:eastAsia="en-GB"/>
        </w:rPr>
        <w:t xml:space="preserve"> </w:t>
      </w:r>
      <w:proofErr w:type="spellStart"/>
      <w:r w:rsidRPr="0057564C">
        <w:rPr>
          <w:rFonts w:ascii="Cambria Math" w:hAnsi="Cambria Math" w:cs="Cambria"/>
          <w:color w:val="000000" w:themeColor="text1"/>
          <w:sz w:val="20"/>
          <w:szCs w:val="20"/>
          <w:lang w:eastAsia="en-GB"/>
        </w:rPr>
        <w:t>Hagos</w:t>
      </w:r>
      <w:proofErr w:type="spellEnd"/>
      <w:r w:rsidRPr="0057564C">
        <w:rPr>
          <w:rFonts w:ascii="Cambria Math" w:hAnsi="Cambria Math" w:cs="Cambria"/>
          <w:color w:val="000000" w:themeColor="text1"/>
          <w:sz w:val="20"/>
          <w:szCs w:val="20"/>
          <w:lang w:eastAsia="en-GB"/>
        </w:rPr>
        <w:t xml:space="preserve">, D., </w:t>
      </w:r>
      <w:proofErr w:type="spellStart"/>
      <w:r w:rsidRPr="0057564C">
        <w:rPr>
          <w:rFonts w:ascii="Cambria Math" w:hAnsi="Cambria Math" w:cs="Cambria"/>
          <w:color w:val="000000" w:themeColor="text1"/>
          <w:sz w:val="20"/>
          <w:szCs w:val="20"/>
          <w:lang w:eastAsia="en-GB"/>
        </w:rPr>
        <w:t>Mekonnen</w:t>
      </w:r>
      <w:proofErr w:type="spellEnd"/>
      <w:r w:rsidRPr="0057564C">
        <w:rPr>
          <w:rFonts w:ascii="Cambria Math" w:hAnsi="Cambria Math" w:cs="Cambria"/>
          <w:color w:val="000000" w:themeColor="text1"/>
          <w:sz w:val="20"/>
          <w:szCs w:val="20"/>
          <w:lang w:eastAsia="en-GB"/>
        </w:rPr>
        <w:t xml:space="preserve">, M. and </w:t>
      </w:r>
      <w:proofErr w:type="spellStart"/>
      <w:r w:rsidRPr="0057564C">
        <w:rPr>
          <w:rFonts w:ascii="Cambria Math" w:hAnsi="Cambria Math" w:cs="Cambria"/>
          <w:color w:val="000000" w:themeColor="text1"/>
          <w:sz w:val="20"/>
          <w:szCs w:val="20"/>
          <w:lang w:eastAsia="en-GB"/>
        </w:rPr>
        <w:t>Gebreegziaber</w:t>
      </w:r>
      <w:proofErr w:type="spellEnd"/>
      <w:r w:rsidRPr="0057564C">
        <w:rPr>
          <w:rFonts w:ascii="Cambria Math" w:hAnsi="Cambria Math" w:cs="Cambria"/>
          <w:color w:val="000000" w:themeColor="text1"/>
          <w:sz w:val="20"/>
          <w:szCs w:val="20"/>
          <w:lang w:eastAsia="en-GB"/>
        </w:rPr>
        <w:t xml:space="preserve">, Z. “Households’ Willingness to Pay for Improved Urban Waste management in </w:t>
      </w:r>
      <w:proofErr w:type="spellStart"/>
      <w:r w:rsidRPr="0057564C">
        <w:rPr>
          <w:rFonts w:ascii="Cambria Math" w:hAnsi="Cambria Math" w:cs="Cambria"/>
          <w:color w:val="000000" w:themeColor="text1"/>
          <w:sz w:val="20"/>
          <w:szCs w:val="20"/>
          <w:lang w:eastAsia="en-GB"/>
        </w:rPr>
        <w:t>Mekelle</w:t>
      </w:r>
      <w:proofErr w:type="spellEnd"/>
      <w:r w:rsidRPr="0057564C">
        <w:rPr>
          <w:rFonts w:ascii="Cambria Math" w:hAnsi="Cambria Math" w:cs="Cambria"/>
          <w:color w:val="000000" w:themeColor="text1"/>
          <w:sz w:val="20"/>
          <w:szCs w:val="20"/>
          <w:lang w:eastAsia="en-GB"/>
        </w:rPr>
        <w:t xml:space="preserve"> City, Ethiopia, </w:t>
      </w:r>
      <w:r w:rsidRPr="0057564C">
        <w:rPr>
          <w:rFonts w:ascii="Cambria Math" w:hAnsi="Cambria Math" w:cs="Cambria"/>
          <w:i/>
          <w:color w:val="000000" w:themeColor="text1"/>
          <w:sz w:val="20"/>
          <w:szCs w:val="20"/>
          <w:lang w:eastAsia="en-GB"/>
        </w:rPr>
        <w:t>Environment for Development,</w:t>
      </w:r>
      <w:r w:rsidRPr="0057564C">
        <w:rPr>
          <w:rFonts w:ascii="Cambria Math" w:hAnsi="Cambria Math" w:cs="Cambria"/>
          <w:color w:val="000000" w:themeColor="text1"/>
          <w:sz w:val="20"/>
          <w:szCs w:val="20"/>
          <w:lang w:eastAsia="en-GB"/>
        </w:rPr>
        <w:t xml:space="preserve"> Discussion Paper Series </w:t>
      </w:r>
      <w:proofErr w:type="spellStart"/>
      <w:r w:rsidRPr="0057564C">
        <w:rPr>
          <w:rFonts w:ascii="Cambria Math" w:hAnsi="Cambria Math" w:cs="Cambria"/>
          <w:color w:val="000000" w:themeColor="text1"/>
          <w:sz w:val="20"/>
          <w:szCs w:val="20"/>
          <w:lang w:eastAsia="en-GB"/>
        </w:rPr>
        <w:t>EFD</w:t>
      </w:r>
      <w:proofErr w:type="spellEnd"/>
      <w:r w:rsidRPr="0057564C">
        <w:rPr>
          <w:rFonts w:ascii="Cambria Math" w:hAnsi="Cambria Math" w:cs="Cambria"/>
          <w:color w:val="000000" w:themeColor="text1"/>
          <w:sz w:val="20"/>
          <w:szCs w:val="20"/>
          <w:lang w:eastAsia="en-GB"/>
        </w:rPr>
        <w:t xml:space="preserve"> DP 12-06, </w:t>
      </w:r>
      <w:r w:rsidRPr="00440979">
        <w:rPr>
          <w:rFonts w:ascii="Cambria Math" w:hAnsi="Cambria Math" w:cs="Cambria"/>
          <w:color w:val="000000" w:themeColor="text1"/>
          <w:sz w:val="21"/>
          <w:szCs w:val="21"/>
          <w:lang w:eastAsia="en-GB"/>
        </w:rPr>
        <w:t>2012.</w:t>
      </w:r>
    </w:p>
    <w:p w:rsidR="00686B54" w:rsidRDefault="00686B54" w:rsidP="00440979">
      <w:pPr>
        <w:spacing w:after="0" w:line="360" w:lineRule="auto"/>
        <w:rPr>
          <w:rFonts w:ascii="Cambria Math" w:hAnsi="Cambria Math"/>
          <w:color w:val="000000" w:themeColor="text1"/>
          <w:sz w:val="21"/>
          <w:szCs w:val="21"/>
        </w:rPr>
        <w:sectPr w:rsidR="00686B54" w:rsidSect="003E299F">
          <w:type w:val="continuous"/>
          <w:pgSz w:w="11906" w:h="16838" w:code="9"/>
          <w:pgMar w:top="864" w:right="864" w:bottom="864" w:left="864" w:header="706" w:footer="706" w:gutter="0"/>
          <w:cols w:num="2" w:space="386"/>
          <w:titlePg/>
          <w:docGrid w:linePitch="360"/>
        </w:sectPr>
      </w:pPr>
    </w:p>
    <w:p w:rsidR="0057564C" w:rsidRDefault="0057564C" w:rsidP="00440979">
      <w:pPr>
        <w:spacing w:after="0" w:line="360" w:lineRule="auto"/>
        <w:rPr>
          <w:rFonts w:ascii="Cambria Math" w:hAnsi="Cambria Math"/>
          <w:color w:val="000000" w:themeColor="text1"/>
          <w:sz w:val="21"/>
          <w:szCs w:val="21"/>
        </w:rPr>
      </w:pPr>
    </w:p>
    <w:p w:rsidR="007B7D2F" w:rsidRPr="00440979" w:rsidRDefault="007B7D2F" w:rsidP="00440979">
      <w:pPr>
        <w:spacing w:after="0" w:line="360" w:lineRule="auto"/>
        <w:rPr>
          <w:rFonts w:ascii="Cambria Math" w:hAnsi="Cambria Math"/>
          <w:color w:val="000000" w:themeColor="text1"/>
          <w:sz w:val="21"/>
          <w:szCs w:val="21"/>
        </w:rPr>
      </w:pPr>
    </w:p>
    <w:sectPr w:rsidR="007B7D2F" w:rsidRPr="00440979" w:rsidSect="003E299F">
      <w:type w:val="continuous"/>
      <w:pgSz w:w="11906" w:h="16838" w:code="9"/>
      <w:pgMar w:top="864" w:right="864" w:bottom="864" w:left="864"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8B0" w:rsidRDefault="003F18B0" w:rsidP="005B325E">
      <w:pPr>
        <w:spacing w:after="0" w:line="240" w:lineRule="auto"/>
      </w:pPr>
      <w:r>
        <w:separator/>
      </w:r>
    </w:p>
  </w:endnote>
  <w:endnote w:type="continuationSeparator" w:id="0">
    <w:p w:rsidR="003F18B0" w:rsidRDefault="003F18B0" w:rsidP="005B3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722" w:rsidRDefault="00CD4722" w:rsidP="00086726">
    <w:pPr>
      <w:pStyle w:val="Footer"/>
      <w:jc w:val="right"/>
    </w:pPr>
    <w:r w:rsidRPr="00C20D5E">
      <w:rPr>
        <w:rFonts w:asciiTheme="majorHAnsi" w:hAnsiTheme="majorHAnsi"/>
        <w:b/>
        <w:i/>
        <w:sz w:val="20"/>
        <w:szCs w:val="20"/>
      </w:rPr>
      <w:t>Nigerian Journal of Technology</w:t>
    </w:r>
    <w:r w:rsidRPr="00C20D5E">
      <w:rPr>
        <w:rFonts w:asciiTheme="majorHAnsi" w:hAnsiTheme="majorHAnsi"/>
        <w:b/>
        <w:i/>
        <w:sz w:val="20"/>
        <w:szCs w:val="20"/>
      </w:rPr>
      <w:tab/>
    </w:r>
    <w:r w:rsidRPr="00C20D5E">
      <w:rPr>
        <w:rFonts w:asciiTheme="majorHAnsi" w:hAnsiTheme="majorHAnsi"/>
        <w:b/>
        <w:i/>
        <w:sz w:val="20"/>
        <w:szCs w:val="20"/>
      </w:rPr>
      <w:tab/>
      <w:t>Vol. 34</w:t>
    </w:r>
    <w:r>
      <w:rPr>
        <w:rFonts w:asciiTheme="majorHAnsi" w:hAnsiTheme="majorHAnsi"/>
        <w:b/>
        <w:i/>
        <w:sz w:val="20"/>
        <w:szCs w:val="20"/>
      </w:rPr>
      <w:t>,</w:t>
    </w:r>
    <w:r w:rsidRPr="00C20D5E">
      <w:rPr>
        <w:rFonts w:asciiTheme="majorHAnsi" w:hAnsiTheme="majorHAnsi"/>
        <w:b/>
        <w:i/>
        <w:sz w:val="20"/>
        <w:szCs w:val="20"/>
      </w:rPr>
      <w:t xml:space="preserve"> No. 4, October 2015          </w:t>
    </w:r>
    <w:sdt>
      <w:sdtPr>
        <w:rPr>
          <w:rFonts w:ascii="Times New Roman" w:hAnsi="Times New Roman"/>
          <w:b/>
          <w:sz w:val="28"/>
          <w:szCs w:val="28"/>
        </w:rPr>
        <w:id w:val="9192018"/>
        <w:docPartObj>
          <w:docPartGallery w:val="Page Numbers (Bottom of Page)"/>
          <w:docPartUnique/>
        </w:docPartObj>
      </w:sdtPr>
      <w:sdtEndPr>
        <w:rPr>
          <w:rFonts w:ascii="Calibri" w:hAnsi="Calibri"/>
          <w:b w:val="0"/>
          <w:sz w:val="22"/>
          <w:szCs w:val="22"/>
        </w:rPr>
      </w:sdtEndPr>
      <w:sdtContent>
        <w:r w:rsidRPr="00086726">
          <w:rPr>
            <w:rFonts w:ascii="Cambria Math" w:hAnsi="Cambria Math"/>
            <w:b/>
            <w:sz w:val="28"/>
            <w:szCs w:val="28"/>
          </w:rPr>
          <w:fldChar w:fldCharType="begin"/>
        </w:r>
        <w:r w:rsidRPr="00086726">
          <w:rPr>
            <w:rFonts w:ascii="Cambria Math" w:hAnsi="Cambria Math"/>
            <w:b/>
            <w:sz w:val="28"/>
            <w:szCs w:val="28"/>
          </w:rPr>
          <w:instrText xml:space="preserve"> PAGE   \* MERGEFORMAT </w:instrText>
        </w:r>
        <w:r w:rsidRPr="00086726">
          <w:rPr>
            <w:rFonts w:ascii="Cambria Math" w:hAnsi="Cambria Math"/>
            <w:b/>
            <w:sz w:val="28"/>
            <w:szCs w:val="28"/>
          </w:rPr>
          <w:fldChar w:fldCharType="separate"/>
        </w:r>
        <w:r w:rsidR="00570160">
          <w:rPr>
            <w:rFonts w:ascii="Cambria Math" w:hAnsi="Cambria Math"/>
            <w:b/>
            <w:noProof/>
            <w:sz w:val="28"/>
            <w:szCs w:val="28"/>
          </w:rPr>
          <w:t>874</w:t>
        </w:r>
        <w:r w:rsidRPr="00086726">
          <w:rPr>
            <w:rFonts w:ascii="Cambria Math" w:hAnsi="Cambria Math"/>
            <w:b/>
            <w:sz w:val="28"/>
            <w:szCs w:val="2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722" w:rsidRDefault="00CD4722">
    <w:pPr>
      <w:pStyle w:val="Footer"/>
    </w:pPr>
  </w:p>
  <w:p w:rsidR="00CD4722" w:rsidRDefault="00CD4722" w:rsidP="00082921">
    <w:pPr>
      <w:pStyle w:val="Footer"/>
      <w:tabs>
        <w:tab w:val="clear" w:pos="4513"/>
        <w:tab w:val="center" w:pos="-1710"/>
      </w:tabs>
      <w:rPr>
        <w:rFonts w:ascii="Cambria Math" w:hAnsi="Cambria Math"/>
        <w:b/>
        <w:sz w:val="20"/>
        <w:szCs w:val="20"/>
      </w:rPr>
    </w:pPr>
    <w:r w:rsidRPr="00031FCF">
      <w:rPr>
        <w:rFonts w:asciiTheme="majorHAnsi" w:hAnsiTheme="majorHAnsi"/>
        <w:b/>
        <w:sz w:val="20"/>
        <w:szCs w:val="20"/>
      </w:rPr>
      <w:t xml:space="preserve">*Corresponding </w:t>
    </w:r>
    <w:r w:rsidR="00E10658">
      <w:rPr>
        <w:rFonts w:asciiTheme="majorHAnsi" w:hAnsiTheme="majorHAnsi"/>
        <w:b/>
        <w:sz w:val="20"/>
        <w:szCs w:val="20"/>
      </w:rPr>
      <w:t>a</w:t>
    </w:r>
    <w:r w:rsidRPr="00031FCF">
      <w:rPr>
        <w:rFonts w:asciiTheme="majorHAnsi" w:hAnsiTheme="majorHAnsi"/>
        <w:b/>
        <w:sz w:val="20"/>
        <w:szCs w:val="20"/>
      </w:rPr>
      <w:t xml:space="preserve">uthor, Tel: </w:t>
    </w:r>
    <w:r>
      <w:rPr>
        <w:rFonts w:asciiTheme="majorHAnsi" w:hAnsiTheme="majorHAnsi"/>
        <w:b/>
        <w:sz w:val="20"/>
        <w:szCs w:val="20"/>
      </w:rPr>
      <w:t>+234-706-929-9296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8B0" w:rsidRDefault="003F18B0" w:rsidP="005B325E">
      <w:pPr>
        <w:spacing w:after="0" w:line="240" w:lineRule="auto"/>
      </w:pPr>
      <w:r>
        <w:separator/>
      </w:r>
    </w:p>
  </w:footnote>
  <w:footnote w:type="continuationSeparator" w:id="0">
    <w:p w:rsidR="003F18B0" w:rsidRDefault="003F18B0" w:rsidP="005B3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mallCaps/>
        <w:sz w:val="20"/>
        <w:szCs w:val="20"/>
      </w:rPr>
      <w:id w:val="1477648756"/>
      <w:docPartObj>
        <w:docPartGallery w:val="Page Numbers (Top of Page)"/>
        <w:docPartUnique/>
      </w:docPartObj>
    </w:sdtPr>
    <w:sdtEndPr/>
    <w:sdtContent>
      <w:p w:rsidR="00CD4722" w:rsidRPr="00031FCF" w:rsidRDefault="00CD4722" w:rsidP="00031FCF">
        <w:pPr>
          <w:spacing w:after="0" w:line="360" w:lineRule="auto"/>
          <w:jc w:val="center"/>
          <w:rPr>
            <w:rFonts w:asciiTheme="majorHAnsi" w:hAnsiTheme="majorHAnsi"/>
            <w:smallCaps/>
            <w:sz w:val="20"/>
            <w:szCs w:val="20"/>
          </w:rPr>
        </w:pPr>
        <w:r w:rsidRPr="00031FCF">
          <w:rPr>
            <w:rFonts w:asciiTheme="majorHAnsi" w:hAnsiTheme="majorHAnsi"/>
            <w:b/>
            <w:smallCaps/>
            <w:color w:val="000000" w:themeColor="text1"/>
            <w:sz w:val="20"/>
            <w:szCs w:val="20"/>
          </w:rPr>
          <w:t xml:space="preserve">Municipal Solid Waste Management System </w:t>
        </w:r>
        <w:r>
          <w:rPr>
            <w:rFonts w:asciiTheme="majorHAnsi" w:hAnsiTheme="majorHAnsi"/>
            <w:b/>
            <w:smallCaps/>
            <w:color w:val="000000" w:themeColor="text1"/>
            <w:sz w:val="20"/>
            <w:szCs w:val="20"/>
          </w:rPr>
          <w:t>a</w:t>
        </w:r>
        <w:r w:rsidRPr="00031FCF">
          <w:rPr>
            <w:rFonts w:asciiTheme="majorHAnsi" w:hAnsiTheme="majorHAnsi"/>
            <w:b/>
            <w:smallCaps/>
            <w:color w:val="000000" w:themeColor="text1"/>
            <w:sz w:val="20"/>
            <w:szCs w:val="20"/>
          </w:rPr>
          <w:t>nd Willingness-</w:t>
        </w:r>
        <w:r>
          <w:rPr>
            <w:rFonts w:asciiTheme="majorHAnsi" w:hAnsiTheme="majorHAnsi"/>
            <w:b/>
            <w:smallCaps/>
            <w:color w:val="000000" w:themeColor="text1"/>
            <w:sz w:val="20"/>
            <w:szCs w:val="20"/>
          </w:rPr>
          <w:t>t</w:t>
        </w:r>
        <w:r w:rsidRPr="00031FCF">
          <w:rPr>
            <w:rFonts w:asciiTheme="majorHAnsi" w:hAnsiTheme="majorHAnsi"/>
            <w:b/>
            <w:smallCaps/>
            <w:color w:val="000000" w:themeColor="text1"/>
            <w:sz w:val="20"/>
            <w:szCs w:val="20"/>
          </w:rPr>
          <w:t>o-</w:t>
        </w:r>
        <w:proofErr w:type="gramStart"/>
        <w:r w:rsidRPr="00031FCF">
          <w:rPr>
            <w:rFonts w:asciiTheme="majorHAnsi" w:hAnsiTheme="majorHAnsi"/>
            <w:b/>
            <w:smallCaps/>
            <w:color w:val="000000" w:themeColor="text1"/>
            <w:sz w:val="20"/>
            <w:szCs w:val="20"/>
          </w:rPr>
          <w:t>Pay</w:t>
        </w:r>
        <w:r>
          <w:rPr>
            <w:rFonts w:asciiTheme="majorHAnsi" w:hAnsiTheme="majorHAnsi"/>
            <w:b/>
            <w:smallCaps/>
            <w:color w:val="000000" w:themeColor="text1"/>
            <w:sz w:val="20"/>
            <w:szCs w:val="20"/>
          </w:rPr>
          <w:t xml:space="preserve"> </w:t>
        </w:r>
        <w:r w:rsidRPr="00031FCF">
          <w:rPr>
            <w:rFonts w:asciiTheme="majorHAnsi" w:hAnsiTheme="majorHAnsi"/>
            <w:b/>
            <w:smallCaps/>
            <w:color w:val="000000" w:themeColor="text1"/>
            <w:sz w:val="20"/>
            <w:szCs w:val="20"/>
          </w:rPr>
          <w:t xml:space="preserve"> </w:t>
        </w:r>
        <w:r>
          <w:rPr>
            <w:rFonts w:asciiTheme="majorHAnsi" w:hAnsiTheme="majorHAnsi"/>
            <w:b/>
            <w:smallCaps/>
            <w:color w:val="000000" w:themeColor="text1"/>
            <w:sz w:val="20"/>
            <w:szCs w:val="20"/>
          </w:rPr>
          <w:t>i</w:t>
        </w:r>
        <w:r w:rsidRPr="00031FCF">
          <w:rPr>
            <w:rFonts w:asciiTheme="majorHAnsi" w:hAnsiTheme="majorHAnsi"/>
            <w:b/>
            <w:smallCaps/>
            <w:color w:val="000000" w:themeColor="text1"/>
            <w:sz w:val="20"/>
            <w:szCs w:val="20"/>
          </w:rPr>
          <w:t>n</w:t>
        </w:r>
        <w:proofErr w:type="gramEnd"/>
        <w:r w:rsidRPr="00031FCF">
          <w:rPr>
            <w:rFonts w:asciiTheme="majorHAnsi" w:hAnsiTheme="majorHAnsi"/>
            <w:b/>
            <w:smallCaps/>
            <w:color w:val="000000" w:themeColor="text1"/>
            <w:sz w:val="20"/>
            <w:szCs w:val="20"/>
          </w:rPr>
          <w:t xml:space="preserve"> Ilorin,</w:t>
        </w:r>
        <w:r>
          <w:rPr>
            <w:rFonts w:asciiTheme="majorHAnsi" w:hAnsiTheme="majorHAnsi"/>
            <w:b/>
            <w:smallCaps/>
            <w:color w:val="000000" w:themeColor="text1"/>
            <w:sz w:val="20"/>
            <w:szCs w:val="20"/>
          </w:rPr>
          <w:tab/>
        </w:r>
        <w:r>
          <w:rPr>
            <w:rFonts w:asciiTheme="majorHAnsi" w:hAnsiTheme="majorHAnsi"/>
            <w:b/>
            <w:smallCaps/>
            <w:color w:val="000000" w:themeColor="text1"/>
            <w:sz w:val="20"/>
            <w:szCs w:val="20"/>
          </w:rPr>
          <w:tab/>
        </w:r>
        <w:r w:rsidRPr="00031FCF">
          <w:rPr>
            <w:rFonts w:asciiTheme="majorHAnsi" w:hAnsiTheme="majorHAnsi"/>
            <w:b/>
            <w:color w:val="000000" w:themeColor="text1"/>
            <w:sz w:val="20"/>
            <w:szCs w:val="20"/>
          </w:rPr>
          <w:t>A.</w:t>
        </w:r>
        <w:r>
          <w:rPr>
            <w:rFonts w:asciiTheme="majorHAnsi" w:hAnsiTheme="majorHAnsi"/>
            <w:b/>
            <w:color w:val="000000" w:themeColor="text1"/>
            <w:sz w:val="20"/>
            <w:szCs w:val="20"/>
          </w:rPr>
          <w:t xml:space="preserve"> </w:t>
        </w:r>
        <w:r w:rsidRPr="00031FCF">
          <w:rPr>
            <w:rFonts w:asciiTheme="majorHAnsi" w:hAnsiTheme="majorHAnsi"/>
            <w:b/>
            <w:color w:val="000000" w:themeColor="text1"/>
            <w:sz w:val="20"/>
            <w:szCs w:val="20"/>
          </w:rPr>
          <w:t xml:space="preserve">M. </w:t>
        </w:r>
        <w:proofErr w:type="spellStart"/>
        <w:r w:rsidRPr="00031FCF">
          <w:rPr>
            <w:rFonts w:asciiTheme="majorHAnsi" w:hAnsiTheme="majorHAnsi"/>
            <w:b/>
            <w:color w:val="000000" w:themeColor="text1"/>
            <w:sz w:val="20"/>
            <w:szCs w:val="20"/>
          </w:rPr>
          <w:t>Ayanshola</w:t>
        </w:r>
        <w:proofErr w:type="spellEnd"/>
        <w:r>
          <w:rPr>
            <w:rFonts w:asciiTheme="majorHAnsi" w:hAnsiTheme="majorHAnsi"/>
            <w:b/>
            <w:color w:val="000000" w:themeColor="text1"/>
            <w:sz w:val="20"/>
            <w:szCs w:val="20"/>
          </w:rPr>
          <w:t xml:space="preserve"> et al</w:t>
        </w:r>
      </w:p>
    </w:sdtContent>
  </w:sdt>
  <w:p w:rsidR="00CD4722" w:rsidRDefault="00CD4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EF9"/>
    <w:multiLevelType w:val="hybridMultilevel"/>
    <w:tmpl w:val="5A66759E"/>
    <w:lvl w:ilvl="0" w:tplc="0409001B">
      <w:start w:val="1"/>
      <w:numFmt w:val="lowerRoman"/>
      <w:lvlText w:val="%1."/>
      <w:lvlJc w:val="righ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CBB1343"/>
    <w:multiLevelType w:val="hybridMultilevel"/>
    <w:tmpl w:val="255A3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DF3876"/>
    <w:multiLevelType w:val="multilevel"/>
    <w:tmpl w:val="8A7EAA4A"/>
    <w:lvl w:ilvl="0">
      <w:start w:val="1"/>
      <w:numFmt w:val="decimal"/>
      <w:lvlText w:val="%1."/>
      <w:lvlJc w:val="left"/>
      <w:pPr>
        <w:ind w:left="450" w:hanging="45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3D8E37C1"/>
    <w:multiLevelType w:val="multilevel"/>
    <w:tmpl w:val="5E9CDE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51D805F6"/>
    <w:multiLevelType w:val="hybridMultilevel"/>
    <w:tmpl w:val="CF904718"/>
    <w:lvl w:ilvl="0" w:tplc="92C06A50">
      <w:start w:val="1"/>
      <w:numFmt w:val="bullet"/>
      <w:lvlText w:val="-"/>
      <w:lvlJc w:val="left"/>
      <w:pPr>
        <w:ind w:left="1080" w:hanging="360"/>
      </w:pPr>
      <w:rPr>
        <w:rFonts w:ascii="Vivaldi" w:hAnsi="Vival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2F67595"/>
    <w:multiLevelType w:val="hybridMultilevel"/>
    <w:tmpl w:val="6A221790"/>
    <w:lvl w:ilvl="0" w:tplc="92C06A50">
      <w:start w:val="1"/>
      <w:numFmt w:val="bullet"/>
      <w:lvlText w:val="-"/>
      <w:lvlJc w:val="left"/>
      <w:pPr>
        <w:ind w:left="795" w:hanging="360"/>
      </w:pPr>
      <w:rPr>
        <w:rFonts w:ascii="Vivaldi" w:hAnsi="Vivald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nsid w:val="5F3A08C5"/>
    <w:multiLevelType w:val="hybridMultilevel"/>
    <w:tmpl w:val="546ADAD2"/>
    <w:lvl w:ilvl="0" w:tplc="8D32441C">
      <w:start w:val="1"/>
      <w:numFmt w:val="decimal"/>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0637586"/>
    <w:multiLevelType w:val="hybridMultilevel"/>
    <w:tmpl w:val="ACB4EFFE"/>
    <w:lvl w:ilvl="0" w:tplc="92C06A50">
      <w:start w:val="1"/>
      <w:numFmt w:val="bullet"/>
      <w:lvlText w:val="-"/>
      <w:lvlJc w:val="left"/>
      <w:pPr>
        <w:ind w:left="720" w:hanging="360"/>
      </w:pPr>
      <w:rPr>
        <w:rFonts w:ascii="Vivaldi" w:hAnsi="Vival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5C62D22"/>
    <w:multiLevelType w:val="hybridMultilevel"/>
    <w:tmpl w:val="56021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9C427B"/>
    <w:multiLevelType w:val="hybridMultilevel"/>
    <w:tmpl w:val="461CE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FD74DCB"/>
    <w:multiLevelType w:val="hybridMultilevel"/>
    <w:tmpl w:val="ED52ECEA"/>
    <w:lvl w:ilvl="0" w:tplc="59849378">
      <w:start w:val="1"/>
      <w:numFmt w:val="lowerRoman"/>
      <w:lvlText w:val="(%1)"/>
      <w:lvlJc w:val="left"/>
      <w:pPr>
        <w:ind w:left="1080" w:hanging="720"/>
      </w:pPr>
      <w:rPr>
        <w:rFonts w:eastAsia="Calibr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5"/>
  </w:num>
  <w:num w:numId="5">
    <w:abstractNumId w:val="7"/>
  </w:num>
  <w:num w:numId="6">
    <w:abstractNumId w:val="1"/>
  </w:num>
  <w:num w:numId="7">
    <w:abstractNumId w:val="10"/>
  </w:num>
  <w:num w:numId="8">
    <w:abstractNumId w:val="4"/>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F1"/>
    <w:rsid w:val="0000287B"/>
    <w:rsid w:val="00016EB4"/>
    <w:rsid w:val="00031FCF"/>
    <w:rsid w:val="00070FC9"/>
    <w:rsid w:val="00082921"/>
    <w:rsid w:val="00086726"/>
    <w:rsid w:val="00110794"/>
    <w:rsid w:val="001124F1"/>
    <w:rsid w:val="00112D0D"/>
    <w:rsid w:val="0015172A"/>
    <w:rsid w:val="00155EDC"/>
    <w:rsid w:val="00194643"/>
    <w:rsid w:val="001A0555"/>
    <w:rsid w:val="001F4129"/>
    <w:rsid w:val="00266F46"/>
    <w:rsid w:val="0026761D"/>
    <w:rsid w:val="00272BD3"/>
    <w:rsid w:val="002B199B"/>
    <w:rsid w:val="002B652E"/>
    <w:rsid w:val="003628F1"/>
    <w:rsid w:val="003A5886"/>
    <w:rsid w:val="003E299F"/>
    <w:rsid w:val="003F18B0"/>
    <w:rsid w:val="00403592"/>
    <w:rsid w:val="00440979"/>
    <w:rsid w:val="00450F29"/>
    <w:rsid w:val="004D0CAA"/>
    <w:rsid w:val="0050448E"/>
    <w:rsid w:val="00532977"/>
    <w:rsid w:val="0055165F"/>
    <w:rsid w:val="00570160"/>
    <w:rsid w:val="0057564C"/>
    <w:rsid w:val="0059641D"/>
    <w:rsid w:val="005B325E"/>
    <w:rsid w:val="005E5A08"/>
    <w:rsid w:val="00625F96"/>
    <w:rsid w:val="00651714"/>
    <w:rsid w:val="00686B54"/>
    <w:rsid w:val="006B6E85"/>
    <w:rsid w:val="006C3BDD"/>
    <w:rsid w:val="006E586C"/>
    <w:rsid w:val="00720705"/>
    <w:rsid w:val="00743AF2"/>
    <w:rsid w:val="0074743F"/>
    <w:rsid w:val="007856FD"/>
    <w:rsid w:val="00790817"/>
    <w:rsid w:val="007B7D2F"/>
    <w:rsid w:val="007C7F21"/>
    <w:rsid w:val="009017EF"/>
    <w:rsid w:val="00947EF1"/>
    <w:rsid w:val="0096308D"/>
    <w:rsid w:val="00980EE8"/>
    <w:rsid w:val="0099003D"/>
    <w:rsid w:val="00A01E45"/>
    <w:rsid w:val="00A91BDD"/>
    <w:rsid w:val="00B37FD8"/>
    <w:rsid w:val="00B52218"/>
    <w:rsid w:val="00B80158"/>
    <w:rsid w:val="00BA23CF"/>
    <w:rsid w:val="00BD6CA1"/>
    <w:rsid w:val="00BE7604"/>
    <w:rsid w:val="00C24F01"/>
    <w:rsid w:val="00C2617F"/>
    <w:rsid w:val="00C60E80"/>
    <w:rsid w:val="00C8031F"/>
    <w:rsid w:val="00CB282A"/>
    <w:rsid w:val="00CD4722"/>
    <w:rsid w:val="00CD7973"/>
    <w:rsid w:val="00D152BE"/>
    <w:rsid w:val="00D24C90"/>
    <w:rsid w:val="00D478B3"/>
    <w:rsid w:val="00D847E7"/>
    <w:rsid w:val="00DA07E4"/>
    <w:rsid w:val="00DB7235"/>
    <w:rsid w:val="00DE798F"/>
    <w:rsid w:val="00E10658"/>
    <w:rsid w:val="00E23ADF"/>
    <w:rsid w:val="00E57388"/>
    <w:rsid w:val="00E60D47"/>
    <w:rsid w:val="00EB7860"/>
    <w:rsid w:val="00EF1AB7"/>
    <w:rsid w:val="00F11A0D"/>
    <w:rsid w:val="00F14D72"/>
    <w:rsid w:val="00F3126A"/>
    <w:rsid w:val="00F325AB"/>
    <w:rsid w:val="00F32D96"/>
    <w:rsid w:val="00F32DE7"/>
    <w:rsid w:val="00F32EE2"/>
    <w:rsid w:val="00F5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F1"/>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24F1"/>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24F1"/>
    <w:pPr>
      <w:ind w:left="720"/>
      <w:contextualSpacing/>
    </w:pPr>
  </w:style>
  <w:style w:type="paragraph" w:styleId="BalloonText">
    <w:name w:val="Balloon Text"/>
    <w:basedOn w:val="Normal"/>
    <w:link w:val="BalloonTextChar"/>
    <w:uiPriority w:val="99"/>
    <w:semiHidden/>
    <w:unhideWhenUsed/>
    <w:rsid w:val="001124F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1124F1"/>
    <w:rPr>
      <w:rFonts w:ascii="Tahoma" w:eastAsia="Calibri" w:hAnsi="Tahoma" w:cs="Times New Roman"/>
      <w:sz w:val="16"/>
      <w:szCs w:val="16"/>
      <w:lang w:val="en-GB"/>
    </w:rPr>
  </w:style>
  <w:style w:type="paragraph" w:styleId="Header">
    <w:name w:val="header"/>
    <w:basedOn w:val="Normal"/>
    <w:link w:val="HeaderChar"/>
    <w:uiPriority w:val="99"/>
    <w:unhideWhenUsed/>
    <w:rsid w:val="00112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4F1"/>
    <w:rPr>
      <w:rFonts w:ascii="Calibri" w:eastAsia="Calibri" w:hAnsi="Calibri" w:cs="Times New Roman"/>
      <w:lang w:val="en-GB"/>
    </w:rPr>
  </w:style>
  <w:style w:type="paragraph" w:styleId="Footer">
    <w:name w:val="footer"/>
    <w:basedOn w:val="Normal"/>
    <w:link w:val="FooterChar"/>
    <w:uiPriority w:val="99"/>
    <w:unhideWhenUsed/>
    <w:rsid w:val="001124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4F1"/>
    <w:rPr>
      <w:rFonts w:ascii="Calibri" w:eastAsia="Calibri" w:hAnsi="Calibri" w:cs="Times New Roman"/>
      <w:lang w:val="en-GB"/>
    </w:rPr>
  </w:style>
  <w:style w:type="paragraph" w:styleId="NoSpacing">
    <w:name w:val="No Spacing"/>
    <w:basedOn w:val="Normal"/>
    <w:link w:val="NoSpacingChar"/>
    <w:uiPriority w:val="1"/>
    <w:qFormat/>
    <w:rsid w:val="001124F1"/>
    <w:pPr>
      <w:spacing w:after="0" w:line="240" w:lineRule="auto"/>
    </w:pPr>
    <w:rPr>
      <w:sz w:val="20"/>
      <w:szCs w:val="20"/>
      <w:lang w:val="en-US" w:bidi="en-US"/>
    </w:rPr>
  </w:style>
  <w:style w:type="character" w:customStyle="1" w:styleId="NoSpacingChar">
    <w:name w:val="No Spacing Char"/>
    <w:link w:val="NoSpacing"/>
    <w:uiPriority w:val="1"/>
    <w:rsid w:val="001124F1"/>
    <w:rPr>
      <w:rFonts w:ascii="Calibri" w:eastAsia="Calibri" w:hAnsi="Calibri" w:cs="Times New Roman"/>
      <w:sz w:val="20"/>
      <w:szCs w:val="20"/>
      <w:lang w:bidi="en-US"/>
    </w:rPr>
  </w:style>
  <w:style w:type="paragraph" w:styleId="Caption">
    <w:name w:val="caption"/>
    <w:basedOn w:val="Normal"/>
    <w:next w:val="Normal"/>
    <w:uiPriority w:val="35"/>
    <w:unhideWhenUsed/>
    <w:qFormat/>
    <w:rsid w:val="001124F1"/>
    <w:pPr>
      <w:spacing w:line="240" w:lineRule="auto"/>
    </w:pPr>
    <w:rPr>
      <w:b/>
      <w:bCs/>
      <w:color w:val="4F81BD"/>
      <w:sz w:val="18"/>
      <w:szCs w:val="18"/>
    </w:rPr>
  </w:style>
  <w:style w:type="character" w:styleId="Hyperlink">
    <w:name w:val="Hyperlink"/>
    <w:uiPriority w:val="99"/>
    <w:unhideWhenUsed/>
    <w:rsid w:val="001124F1"/>
    <w:rPr>
      <w:color w:val="0000FF"/>
      <w:u w:val="single"/>
    </w:rPr>
  </w:style>
  <w:style w:type="paragraph" w:customStyle="1" w:styleId="BodytextRR">
    <w:name w:val="Body text (RR)"/>
    <w:rsid w:val="001124F1"/>
    <w:pPr>
      <w:spacing w:before="120" w:after="120" w:line="240" w:lineRule="auto"/>
      <w:ind w:firstLine="737"/>
      <w:jc w:val="both"/>
    </w:pPr>
    <w:rPr>
      <w:rFonts w:ascii="Times New Roman" w:eastAsia="Cordia New" w:hAnsi="Times New Roman" w:cs="Times New Roman"/>
      <w:noProof/>
      <w:sz w:val="24"/>
      <w:szCs w:val="20"/>
    </w:rPr>
  </w:style>
  <w:style w:type="paragraph" w:customStyle="1" w:styleId="Default">
    <w:name w:val="Default"/>
    <w:rsid w:val="001124F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LineNumber">
    <w:name w:val="line number"/>
    <w:basedOn w:val="DefaultParagraphFont"/>
    <w:uiPriority w:val="99"/>
    <w:semiHidden/>
    <w:unhideWhenUsed/>
    <w:rsid w:val="001124F1"/>
  </w:style>
  <w:style w:type="character" w:styleId="PlaceholderText">
    <w:name w:val="Placeholder Text"/>
    <w:basedOn w:val="DefaultParagraphFont"/>
    <w:uiPriority w:val="99"/>
    <w:semiHidden/>
    <w:rsid w:val="00BE760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F1"/>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24F1"/>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24F1"/>
    <w:pPr>
      <w:ind w:left="720"/>
      <w:contextualSpacing/>
    </w:pPr>
  </w:style>
  <w:style w:type="paragraph" w:styleId="BalloonText">
    <w:name w:val="Balloon Text"/>
    <w:basedOn w:val="Normal"/>
    <w:link w:val="BalloonTextChar"/>
    <w:uiPriority w:val="99"/>
    <w:semiHidden/>
    <w:unhideWhenUsed/>
    <w:rsid w:val="001124F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1124F1"/>
    <w:rPr>
      <w:rFonts w:ascii="Tahoma" w:eastAsia="Calibri" w:hAnsi="Tahoma" w:cs="Times New Roman"/>
      <w:sz w:val="16"/>
      <w:szCs w:val="16"/>
      <w:lang w:val="en-GB"/>
    </w:rPr>
  </w:style>
  <w:style w:type="paragraph" w:styleId="Header">
    <w:name w:val="header"/>
    <w:basedOn w:val="Normal"/>
    <w:link w:val="HeaderChar"/>
    <w:uiPriority w:val="99"/>
    <w:unhideWhenUsed/>
    <w:rsid w:val="00112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4F1"/>
    <w:rPr>
      <w:rFonts w:ascii="Calibri" w:eastAsia="Calibri" w:hAnsi="Calibri" w:cs="Times New Roman"/>
      <w:lang w:val="en-GB"/>
    </w:rPr>
  </w:style>
  <w:style w:type="paragraph" w:styleId="Footer">
    <w:name w:val="footer"/>
    <w:basedOn w:val="Normal"/>
    <w:link w:val="FooterChar"/>
    <w:uiPriority w:val="99"/>
    <w:unhideWhenUsed/>
    <w:rsid w:val="001124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4F1"/>
    <w:rPr>
      <w:rFonts w:ascii="Calibri" w:eastAsia="Calibri" w:hAnsi="Calibri" w:cs="Times New Roman"/>
      <w:lang w:val="en-GB"/>
    </w:rPr>
  </w:style>
  <w:style w:type="paragraph" w:styleId="NoSpacing">
    <w:name w:val="No Spacing"/>
    <w:basedOn w:val="Normal"/>
    <w:link w:val="NoSpacingChar"/>
    <w:uiPriority w:val="1"/>
    <w:qFormat/>
    <w:rsid w:val="001124F1"/>
    <w:pPr>
      <w:spacing w:after="0" w:line="240" w:lineRule="auto"/>
    </w:pPr>
    <w:rPr>
      <w:sz w:val="20"/>
      <w:szCs w:val="20"/>
      <w:lang w:val="en-US" w:bidi="en-US"/>
    </w:rPr>
  </w:style>
  <w:style w:type="character" w:customStyle="1" w:styleId="NoSpacingChar">
    <w:name w:val="No Spacing Char"/>
    <w:link w:val="NoSpacing"/>
    <w:uiPriority w:val="1"/>
    <w:rsid w:val="001124F1"/>
    <w:rPr>
      <w:rFonts w:ascii="Calibri" w:eastAsia="Calibri" w:hAnsi="Calibri" w:cs="Times New Roman"/>
      <w:sz w:val="20"/>
      <w:szCs w:val="20"/>
      <w:lang w:bidi="en-US"/>
    </w:rPr>
  </w:style>
  <w:style w:type="paragraph" w:styleId="Caption">
    <w:name w:val="caption"/>
    <w:basedOn w:val="Normal"/>
    <w:next w:val="Normal"/>
    <w:uiPriority w:val="35"/>
    <w:unhideWhenUsed/>
    <w:qFormat/>
    <w:rsid w:val="001124F1"/>
    <w:pPr>
      <w:spacing w:line="240" w:lineRule="auto"/>
    </w:pPr>
    <w:rPr>
      <w:b/>
      <w:bCs/>
      <w:color w:val="4F81BD"/>
      <w:sz w:val="18"/>
      <w:szCs w:val="18"/>
    </w:rPr>
  </w:style>
  <w:style w:type="character" w:styleId="Hyperlink">
    <w:name w:val="Hyperlink"/>
    <w:uiPriority w:val="99"/>
    <w:unhideWhenUsed/>
    <w:rsid w:val="001124F1"/>
    <w:rPr>
      <w:color w:val="0000FF"/>
      <w:u w:val="single"/>
    </w:rPr>
  </w:style>
  <w:style w:type="paragraph" w:customStyle="1" w:styleId="BodytextRR">
    <w:name w:val="Body text (RR)"/>
    <w:rsid w:val="001124F1"/>
    <w:pPr>
      <w:spacing w:before="120" w:after="120" w:line="240" w:lineRule="auto"/>
      <w:ind w:firstLine="737"/>
      <w:jc w:val="both"/>
    </w:pPr>
    <w:rPr>
      <w:rFonts w:ascii="Times New Roman" w:eastAsia="Cordia New" w:hAnsi="Times New Roman" w:cs="Times New Roman"/>
      <w:noProof/>
      <w:sz w:val="24"/>
      <w:szCs w:val="20"/>
    </w:rPr>
  </w:style>
  <w:style w:type="paragraph" w:customStyle="1" w:styleId="Default">
    <w:name w:val="Default"/>
    <w:rsid w:val="001124F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LineNumber">
    <w:name w:val="line number"/>
    <w:basedOn w:val="DefaultParagraphFont"/>
    <w:uiPriority w:val="99"/>
    <w:semiHidden/>
    <w:unhideWhenUsed/>
    <w:rsid w:val="001124F1"/>
  </w:style>
  <w:style w:type="character" w:styleId="PlaceholderText">
    <w:name w:val="Placeholder Text"/>
    <w:basedOn w:val="DefaultParagraphFont"/>
    <w:uiPriority w:val="99"/>
    <w:semiHidden/>
    <w:rsid w:val="00BE76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0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ngramayanshola@gmail.co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dx.doi.org/10.4314/njt.v34i4." TargetMode="External"/><Relationship Id="rId17" Type="http://schemas.openxmlformats.org/officeDocument/2006/relationships/hyperlink" Target="mailto:awsalami2009@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ilewuk@yahoo.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ijotech.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mjay007@yahoo.com" TargetMode="External"/><Relationship Id="rId23" Type="http://schemas.openxmlformats.org/officeDocument/2006/relationships/oleObject" Target="embeddings/oleObject1.bin"/><Relationship Id="rId10" Type="http://schemas.openxmlformats.org/officeDocument/2006/relationships/hyperlink" Target="http://dx.doi.org/10.4314/njt.v34i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jotech.com" TargetMode="External"/><Relationship Id="rId14" Type="http://schemas.openxmlformats.org/officeDocument/2006/relationships/hyperlink" Target="mailto:aremu-adeniyi@yahoo.com" TargetMode="External"/><Relationship Id="rId22"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3999</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eobe</cp:lastModifiedBy>
  <cp:revision>8</cp:revision>
  <cp:lastPrinted>2015-09-27T19:36:00Z</cp:lastPrinted>
  <dcterms:created xsi:type="dcterms:W3CDTF">2015-09-04T13:32:00Z</dcterms:created>
  <dcterms:modified xsi:type="dcterms:W3CDTF">2015-09-27T19:38:00Z</dcterms:modified>
</cp:coreProperties>
</file>